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1E7A3A">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Tr="001E7A3A">
        <w:tc>
          <w:tcPr>
            <w:tcW w:w="2988" w:type="dxa"/>
          </w:tcPr>
          <w:p w:rsidR="00A61B30" w:rsidRPr="00D07703" w:rsidRDefault="00A61B30">
            <w:pPr>
              <w:rPr>
                <w:rFonts w:ascii="Arial" w:hAnsi="Arial" w:cs="Arial"/>
              </w:rPr>
            </w:pPr>
            <w:r w:rsidRPr="00DA713E">
              <w:rPr>
                <w:rFonts w:ascii="Arial" w:hAnsi="Arial" w:cs="Arial"/>
              </w:rPr>
              <w:t>Project Title</w:t>
            </w:r>
          </w:p>
        </w:tc>
        <w:tc>
          <w:tcPr>
            <w:tcW w:w="6588" w:type="dxa"/>
          </w:tcPr>
          <w:p w:rsidR="002444D5" w:rsidRDefault="002444D5" w:rsidP="001E7A3A">
            <w:r>
              <w:t>MPC-394</w:t>
            </w:r>
            <w:r w:rsidR="001E7A3A">
              <w:t xml:space="preserve"> – </w:t>
            </w:r>
            <w:r>
              <w:t>Quantifying Uncertainty in Nondestructive Bridge Inspection Methods for use in Performance Based Inspection</w:t>
            </w:r>
          </w:p>
        </w:tc>
      </w:tr>
      <w:tr w:rsidR="00DA713E" w:rsidTr="001E7A3A">
        <w:tc>
          <w:tcPr>
            <w:tcW w:w="2988" w:type="dxa"/>
          </w:tcPr>
          <w:p w:rsidR="00DA713E" w:rsidRPr="00DA713E" w:rsidRDefault="00DA713E">
            <w:pPr>
              <w:rPr>
                <w:rFonts w:ascii="Arial" w:hAnsi="Arial" w:cs="Arial"/>
              </w:rPr>
            </w:pPr>
            <w:r>
              <w:rPr>
                <w:rFonts w:ascii="Arial" w:hAnsi="Arial" w:cs="Arial"/>
              </w:rPr>
              <w:t>University</w:t>
            </w:r>
          </w:p>
        </w:tc>
        <w:tc>
          <w:tcPr>
            <w:tcW w:w="6588" w:type="dxa"/>
          </w:tcPr>
          <w:p w:rsidR="00DA713E" w:rsidRDefault="002444D5">
            <w:r w:rsidRPr="002444D5">
              <w:t>Colorado State University</w:t>
            </w:r>
          </w:p>
        </w:tc>
      </w:tr>
      <w:tr w:rsidR="00A61B30" w:rsidTr="001E7A3A">
        <w:tc>
          <w:tcPr>
            <w:tcW w:w="2988" w:type="dxa"/>
          </w:tcPr>
          <w:p w:rsidR="00A61B30" w:rsidRPr="00D07703" w:rsidRDefault="00A61B30">
            <w:pPr>
              <w:rPr>
                <w:rFonts w:ascii="Arial" w:hAnsi="Arial" w:cs="Arial"/>
              </w:rPr>
            </w:pPr>
            <w:r w:rsidRPr="00DA713E">
              <w:rPr>
                <w:rFonts w:ascii="Arial" w:hAnsi="Arial" w:cs="Arial"/>
              </w:rPr>
              <w:t>Principal Investigator</w:t>
            </w:r>
          </w:p>
        </w:tc>
        <w:tc>
          <w:tcPr>
            <w:tcW w:w="6588" w:type="dxa"/>
          </w:tcPr>
          <w:p w:rsidR="002444D5" w:rsidRDefault="002444D5" w:rsidP="002444D5">
            <w:r>
              <w:t xml:space="preserve">Rebecca </w:t>
            </w:r>
            <w:proofErr w:type="spellStart"/>
            <w:r>
              <w:t>Atadero</w:t>
            </w:r>
            <w:proofErr w:type="spellEnd"/>
            <w:r>
              <w:t xml:space="preserve"> </w:t>
            </w:r>
          </w:p>
          <w:p w:rsidR="00A61B30" w:rsidRDefault="002444D5" w:rsidP="002444D5">
            <w:r>
              <w:t xml:space="preserve">Mehmet </w:t>
            </w:r>
            <w:proofErr w:type="spellStart"/>
            <w:r>
              <w:t>Ozbek</w:t>
            </w:r>
            <w:proofErr w:type="spellEnd"/>
            <w:r>
              <w:t xml:space="preserve"> </w:t>
            </w:r>
          </w:p>
        </w:tc>
      </w:tr>
      <w:tr w:rsidR="00A61B30" w:rsidTr="001E7A3A">
        <w:tc>
          <w:tcPr>
            <w:tcW w:w="2988" w:type="dxa"/>
          </w:tcPr>
          <w:p w:rsidR="00A61B30" w:rsidRPr="00DA713E" w:rsidRDefault="00A61B30">
            <w:pPr>
              <w:rPr>
                <w:rFonts w:ascii="Arial" w:hAnsi="Arial" w:cs="Arial"/>
              </w:rPr>
            </w:pPr>
            <w:r w:rsidRPr="00DA713E">
              <w:rPr>
                <w:rFonts w:ascii="Arial" w:hAnsi="Arial" w:cs="Arial"/>
              </w:rPr>
              <w:t>PI Contact Information</w:t>
            </w:r>
          </w:p>
        </w:tc>
        <w:tc>
          <w:tcPr>
            <w:tcW w:w="6588" w:type="dxa"/>
          </w:tcPr>
          <w:p w:rsidR="002444D5" w:rsidRDefault="002444D5" w:rsidP="002444D5">
            <w:r>
              <w:t xml:space="preserve">Rebecca </w:t>
            </w:r>
            <w:proofErr w:type="spellStart"/>
            <w:r>
              <w:t>Atadero</w:t>
            </w:r>
            <w:proofErr w:type="spellEnd"/>
            <w:r>
              <w:t xml:space="preserve"> </w:t>
            </w:r>
          </w:p>
          <w:p w:rsidR="002444D5" w:rsidRDefault="002444D5" w:rsidP="002444D5">
            <w:r>
              <w:t xml:space="preserve">Assistant Professor </w:t>
            </w:r>
          </w:p>
          <w:p w:rsidR="00D6037B" w:rsidRDefault="00D6037B" w:rsidP="002444D5">
            <w:r w:rsidRPr="002444D5">
              <w:t>Colorado State University</w:t>
            </w:r>
          </w:p>
          <w:p w:rsidR="00D6037B" w:rsidRDefault="00D6037B" w:rsidP="002444D5">
            <w:r>
              <w:t>Phone: (970) 491-3584</w:t>
            </w:r>
          </w:p>
          <w:p w:rsidR="002444D5" w:rsidRDefault="00D6037B" w:rsidP="002444D5">
            <w:r>
              <w:t xml:space="preserve">Email: </w:t>
            </w:r>
            <w:r w:rsidR="002444D5">
              <w:t xml:space="preserve">rebecca.atadero@colostate.edu </w:t>
            </w:r>
          </w:p>
          <w:p w:rsidR="00D6037B" w:rsidRDefault="00D6037B" w:rsidP="002444D5"/>
          <w:p w:rsidR="002444D5" w:rsidRDefault="00D6037B" w:rsidP="002444D5">
            <w:r>
              <w:t xml:space="preserve">Mehmet </w:t>
            </w:r>
            <w:proofErr w:type="spellStart"/>
            <w:r>
              <w:t>Ozbek</w:t>
            </w:r>
            <w:proofErr w:type="spellEnd"/>
          </w:p>
          <w:p w:rsidR="002444D5" w:rsidRDefault="00D6037B" w:rsidP="002444D5">
            <w:r>
              <w:t>Assistant Professor</w:t>
            </w:r>
          </w:p>
          <w:p w:rsidR="00D6037B" w:rsidRDefault="00D6037B" w:rsidP="002444D5">
            <w:r w:rsidRPr="002444D5">
              <w:t>Colorado State University</w:t>
            </w:r>
          </w:p>
          <w:p w:rsidR="00D6037B" w:rsidRDefault="00D6037B" w:rsidP="002444D5">
            <w:r>
              <w:t>Phone: (970) 491-4101</w:t>
            </w:r>
          </w:p>
          <w:p w:rsidR="00A61B30" w:rsidRDefault="00D6037B" w:rsidP="00D6037B">
            <w:r>
              <w:t>Email: mehmet.ozbek@colostate.edu</w:t>
            </w:r>
          </w:p>
        </w:tc>
      </w:tr>
      <w:tr w:rsidR="00A61B30" w:rsidTr="001E7A3A">
        <w:tc>
          <w:tcPr>
            <w:tcW w:w="2988" w:type="dxa"/>
          </w:tcPr>
          <w:p w:rsidR="00A61B30" w:rsidRPr="00DA713E" w:rsidRDefault="00A61B30" w:rsidP="007E5A2D">
            <w:pPr>
              <w:rPr>
                <w:rFonts w:ascii="Arial" w:hAnsi="Arial" w:cs="Arial"/>
              </w:rPr>
            </w:pPr>
            <w:r w:rsidRPr="00DA713E">
              <w:rPr>
                <w:rFonts w:ascii="Arial" w:hAnsi="Arial" w:cs="Arial"/>
              </w:rPr>
              <w:t>Funding Agencies</w:t>
            </w:r>
          </w:p>
        </w:tc>
        <w:tc>
          <w:tcPr>
            <w:tcW w:w="6588" w:type="dxa"/>
          </w:tcPr>
          <w:p w:rsidR="00A61B30" w:rsidRDefault="00414D3E">
            <w:r>
              <w:t>USDOT, Research and Innovative Technology Administration</w:t>
            </w:r>
          </w:p>
        </w:tc>
      </w:tr>
      <w:tr w:rsidR="00A61B30" w:rsidTr="001E7A3A">
        <w:tc>
          <w:tcPr>
            <w:tcW w:w="2988" w:type="dxa"/>
          </w:tcPr>
          <w:p w:rsidR="00A61B30" w:rsidRPr="00DA713E" w:rsidRDefault="00A61B30" w:rsidP="007E5A2D">
            <w:pPr>
              <w:rPr>
                <w:rFonts w:ascii="Arial" w:hAnsi="Arial" w:cs="Arial"/>
              </w:rPr>
            </w:pPr>
            <w:r w:rsidRPr="00DA713E">
              <w:rPr>
                <w:rFonts w:ascii="Arial" w:hAnsi="Arial" w:cs="Arial"/>
              </w:rPr>
              <w:t>Agency ID or Contract Number</w:t>
            </w:r>
          </w:p>
        </w:tc>
        <w:tc>
          <w:tcPr>
            <w:tcW w:w="6588" w:type="dxa"/>
          </w:tcPr>
          <w:p w:rsidR="00A61B30" w:rsidRDefault="00414D3E">
            <w:r>
              <w:t>DTRT12-G-UTC08</w:t>
            </w:r>
          </w:p>
        </w:tc>
      </w:tr>
      <w:tr w:rsidR="00A61B30" w:rsidTr="001E7A3A">
        <w:tc>
          <w:tcPr>
            <w:tcW w:w="2988" w:type="dxa"/>
          </w:tcPr>
          <w:p w:rsidR="00A61B30" w:rsidRPr="00D07703" w:rsidRDefault="00A61B30" w:rsidP="007E5A2D">
            <w:pPr>
              <w:rPr>
                <w:rFonts w:ascii="Arial" w:hAnsi="Arial" w:cs="Arial"/>
              </w:rPr>
            </w:pPr>
            <w:r w:rsidRPr="00DA713E">
              <w:rPr>
                <w:rFonts w:ascii="Arial" w:hAnsi="Arial" w:cs="Arial"/>
              </w:rPr>
              <w:t>Project Cost</w:t>
            </w:r>
          </w:p>
        </w:tc>
        <w:tc>
          <w:tcPr>
            <w:tcW w:w="6588" w:type="dxa"/>
          </w:tcPr>
          <w:p w:rsidR="00A61B30" w:rsidRDefault="002444D5">
            <w:r w:rsidRPr="002444D5">
              <w:t>$100,000</w:t>
            </w:r>
          </w:p>
        </w:tc>
      </w:tr>
      <w:tr w:rsidR="00A61B30" w:rsidTr="001E7A3A">
        <w:tc>
          <w:tcPr>
            <w:tcW w:w="2988" w:type="dxa"/>
          </w:tcPr>
          <w:p w:rsidR="00A61B30" w:rsidRPr="00D07703" w:rsidRDefault="00A61B30" w:rsidP="007E5A2D">
            <w:pPr>
              <w:rPr>
                <w:rFonts w:ascii="Arial" w:hAnsi="Arial" w:cs="Arial"/>
              </w:rPr>
            </w:pPr>
            <w:r w:rsidRPr="00DA713E">
              <w:rPr>
                <w:rFonts w:ascii="Arial" w:hAnsi="Arial" w:cs="Arial"/>
              </w:rPr>
              <w:t>Start and End Dates</w:t>
            </w:r>
          </w:p>
        </w:tc>
        <w:tc>
          <w:tcPr>
            <w:tcW w:w="6588" w:type="dxa"/>
          </w:tcPr>
          <w:p w:rsidR="00A61B30" w:rsidRDefault="00414D3E">
            <w:r>
              <w:t>January 1, 2012 – December 31, 2013</w:t>
            </w:r>
          </w:p>
        </w:tc>
      </w:tr>
      <w:tr w:rsidR="00A61B30" w:rsidTr="001E7A3A">
        <w:tc>
          <w:tcPr>
            <w:tcW w:w="2988" w:type="dxa"/>
          </w:tcPr>
          <w:p w:rsidR="00A61B30" w:rsidRPr="00D07703" w:rsidRDefault="00A61B30" w:rsidP="007E5A2D">
            <w:pPr>
              <w:rPr>
                <w:rFonts w:ascii="Arial" w:hAnsi="Arial" w:cs="Arial"/>
              </w:rPr>
            </w:pPr>
            <w:r w:rsidRPr="00DA713E">
              <w:rPr>
                <w:rFonts w:ascii="Arial" w:hAnsi="Arial" w:cs="Arial"/>
              </w:rPr>
              <w:t>Project Duration</w:t>
            </w:r>
          </w:p>
        </w:tc>
        <w:tc>
          <w:tcPr>
            <w:tcW w:w="6588" w:type="dxa"/>
          </w:tcPr>
          <w:p w:rsidR="00A61B30" w:rsidRDefault="00414D3E">
            <w:r>
              <w:t>2 Years</w:t>
            </w:r>
          </w:p>
        </w:tc>
      </w:tr>
      <w:tr w:rsidR="00A61B30" w:rsidTr="001E7A3A">
        <w:tc>
          <w:tcPr>
            <w:tcW w:w="2988" w:type="dxa"/>
          </w:tcPr>
          <w:p w:rsidR="00A61B30" w:rsidRPr="00D07703" w:rsidRDefault="00A61B30">
            <w:pPr>
              <w:rPr>
                <w:rFonts w:ascii="Arial" w:hAnsi="Arial" w:cs="Arial"/>
              </w:rPr>
            </w:pPr>
            <w:r w:rsidRPr="00DA713E">
              <w:rPr>
                <w:rFonts w:ascii="Arial" w:hAnsi="Arial" w:cs="Arial"/>
              </w:rPr>
              <w:t>Brief Description of Research Project</w:t>
            </w:r>
          </w:p>
        </w:tc>
        <w:tc>
          <w:tcPr>
            <w:tcW w:w="6588" w:type="dxa"/>
          </w:tcPr>
          <w:p w:rsidR="002444D5" w:rsidRDefault="002444D5" w:rsidP="002444D5">
            <w:r>
              <w:t>The large stock of aging bridges in the US transportation system combined with tight repair and maintenance budgets make efficient bridge asset management imperative for improving upon (or even maintaining) current levels of safety and service.  There are three key components to the management of bridges and other types of infrastructure 1) inspection of assets, 2) decision making about maintenance and repair programs, and 3) the conduct of maintenance and repair activities. This research project specifically considers the i</w:t>
            </w:r>
            <w:r w:rsidR="00AF4FC4">
              <w:t>nspection phase of the process.</w:t>
            </w:r>
          </w:p>
          <w:p w:rsidR="00AF4FC4" w:rsidRDefault="00AF4FC4" w:rsidP="002444D5"/>
          <w:p w:rsidR="002444D5" w:rsidRDefault="002444D5" w:rsidP="002444D5">
            <w:r>
              <w:t>Currently visual inspection is the most common inspection method (</w:t>
            </w:r>
            <w:proofErr w:type="spellStart"/>
            <w:r>
              <w:t>Phares</w:t>
            </w:r>
            <w:proofErr w:type="spellEnd"/>
            <w:r>
              <w:t xml:space="preserve"> et. al., 2004), and most visual inspections are conducted on a deterministic two year cycle as required by the National Bridge Inspection Standards, NBIS, (Hearn, 2007).  In the aftermath of the I-35W bridge collapse in Minneapolis, US bridge inspection practice received close scrutiny.  A recent White Paper on Bridge Inspection and Rating produced by an Ad-Hoc Group </w:t>
            </w:r>
            <w:proofErr w:type="gramStart"/>
            <w:r>
              <w:t>of  the</w:t>
            </w:r>
            <w:proofErr w:type="gramEnd"/>
            <w:r>
              <w:t xml:space="preserve"> American Society of Civil Engineers Structural Engineering Institute (ASCE-SEI) and AASHTO (2009) developed a listing of several deficiencies in existing inspection </w:t>
            </w:r>
            <w:r>
              <w:lastRenderedPageBreak/>
              <w:t>practice.  One of this group’s recommendations was: “A more rational, risk-based approach to determining the appropriate inspection intervals for bridges is needed, as opposed to a set twenty-four month cycle for all bridges.”  This paper went on to note “A more detailed inspection conducted less frequently may have a positive impact on the overall safety and maintenance of bridges in the U.S., allowing for broader application of Nondestructive Evaluation (NDE) technologies and a better understanding of the condition</w:t>
            </w:r>
            <w:r w:rsidR="00AF4FC4">
              <w:t xml:space="preserve"> of individual bridges” (2009).</w:t>
            </w:r>
          </w:p>
          <w:p w:rsidR="00AF4FC4" w:rsidRDefault="00AF4FC4" w:rsidP="002444D5"/>
          <w:p w:rsidR="00A61B30" w:rsidRDefault="002444D5" w:rsidP="002444D5">
            <w:r>
              <w:t>In response to these calls for improvement, the principal investigators have developed a model for Performance-Based Inspection planning, wherein inspection scheduling considers the level of uncertainty present in knowledge about the current condition of a structure and the risk posed by the structure to the network.  In order to assess the unc</w:t>
            </w:r>
            <w:r w:rsidR="00B40B10">
              <w:t xml:space="preserve">ertainty present in knowledge </w:t>
            </w:r>
            <w:r>
              <w:t xml:space="preserve">about the current condition of a structure, information about the accuracy of various bridge inspection methods is critical.  Kim and </w:t>
            </w:r>
            <w:proofErr w:type="spellStart"/>
            <w:r>
              <w:t>Frangopol</w:t>
            </w:r>
            <w:proofErr w:type="spellEnd"/>
            <w:r>
              <w:t xml:space="preserve"> (2011) recently showed that optimal inspection and monitoring plans could be developed to minimize the cost of inspection and the time to defect detection (the length of time the damage exists on the structure before it is identified by some type of inspection). However, their work was based on idealized representations of inspection uncertainty.  The real uncertainty present in different inspection techniques needs to be quantified in order to make these optimized plans relevant to real structures.  Information about nondestructive techniques </w:t>
            </w:r>
            <w:proofErr w:type="gramStart"/>
            <w:r>
              <w:t>is especially needed</w:t>
            </w:r>
            <w:proofErr w:type="gramEnd"/>
            <w:r>
              <w:t xml:space="preserve"> in order to promote the more</w:t>
            </w:r>
            <w:r w:rsidR="00AF4FC4">
              <w:t xml:space="preserve"> frequent use of these methods.</w:t>
            </w:r>
            <w:bookmarkStart w:id="0" w:name="_GoBack"/>
            <w:bookmarkEnd w:id="0"/>
          </w:p>
        </w:tc>
      </w:tr>
      <w:tr w:rsidR="00A61B30" w:rsidTr="001E7A3A">
        <w:trPr>
          <w:trHeight w:val="1070"/>
        </w:trPr>
        <w:tc>
          <w:tcPr>
            <w:tcW w:w="2988" w:type="dxa"/>
          </w:tcPr>
          <w:p w:rsidR="00A61B30" w:rsidRPr="00DA713E" w:rsidRDefault="00A61B30">
            <w:pPr>
              <w:rPr>
                <w:rFonts w:ascii="Arial" w:hAnsi="Arial" w:cs="Arial"/>
              </w:rPr>
            </w:pPr>
            <w:r w:rsidRPr="00DA713E">
              <w:rPr>
                <w:rFonts w:ascii="Arial" w:hAnsi="Arial" w:cs="Arial"/>
              </w:rPr>
              <w:lastRenderedPageBreak/>
              <w:t>Describe Implementation of Research Outcomes (or why not implemented)</w:t>
            </w:r>
          </w:p>
          <w:p w:rsidR="00A61B30" w:rsidRDefault="00A61B30">
            <w:pPr>
              <w:rPr>
                <w:rFonts w:ascii="Arial" w:hAnsi="Arial" w:cs="Arial"/>
                <w:sz w:val="24"/>
                <w:szCs w:val="24"/>
              </w:rPr>
            </w:pPr>
          </w:p>
          <w:p w:rsidR="00DA713E" w:rsidRPr="001E7A3A" w:rsidRDefault="005739F2">
            <w:pPr>
              <w:rPr>
                <w:rFonts w:ascii="Arial" w:hAnsi="Arial" w:cs="Arial"/>
              </w:rPr>
            </w:pPr>
            <w:r w:rsidRPr="00DA713E">
              <w:rPr>
                <w:rFonts w:ascii="Arial" w:hAnsi="Arial" w:cs="Arial"/>
              </w:rPr>
              <w:t xml:space="preserve">Place </w:t>
            </w:r>
            <w:r w:rsidR="007C6A8C">
              <w:rPr>
                <w:rFonts w:ascii="Arial" w:hAnsi="Arial" w:cs="Arial"/>
              </w:rPr>
              <w:t xml:space="preserve">Any </w:t>
            </w:r>
            <w:r w:rsidRPr="00DA713E">
              <w:rPr>
                <w:rFonts w:ascii="Arial" w:hAnsi="Arial" w:cs="Arial"/>
              </w:rPr>
              <w:t>Photos Here</w:t>
            </w:r>
          </w:p>
        </w:tc>
        <w:tc>
          <w:tcPr>
            <w:tcW w:w="6588" w:type="dxa"/>
          </w:tcPr>
          <w:p w:rsidR="00A61B30" w:rsidRDefault="00A61B30"/>
        </w:tc>
      </w:tr>
      <w:tr w:rsidR="00A61B30" w:rsidTr="001E7A3A">
        <w:trPr>
          <w:trHeight w:val="530"/>
        </w:trPr>
        <w:tc>
          <w:tcPr>
            <w:tcW w:w="2988" w:type="dxa"/>
          </w:tcPr>
          <w:p w:rsidR="00A61B30" w:rsidRPr="00DA713E" w:rsidRDefault="005739F2">
            <w:pPr>
              <w:rPr>
                <w:rFonts w:ascii="Arial" w:hAnsi="Arial" w:cs="Arial"/>
              </w:rPr>
            </w:pPr>
            <w:r w:rsidRPr="00DA713E">
              <w:rPr>
                <w:rFonts w:ascii="Arial" w:hAnsi="Arial" w:cs="Arial"/>
              </w:rPr>
              <w:t>Impacts/Benefits of Implementation</w:t>
            </w:r>
          </w:p>
          <w:p w:rsidR="005739F2" w:rsidRPr="001E7A3A" w:rsidRDefault="005739F2">
            <w:pPr>
              <w:rPr>
                <w:rFonts w:ascii="Arial" w:hAnsi="Arial" w:cs="Arial"/>
              </w:rPr>
            </w:pPr>
            <w:r>
              <w:rPr>
                <w:rFonts w:ascii="Arial" w:hAnsi="Arial" w:cs="Arial"/>
              </w:rPr>
              <w:t>(actual, not anticipated)</w:t>
            </w:r>
          </w:p>
        </w:tc>
        <w:tc>
          <w:tcPr>
            <w:tcW w:w="6588" w:type="dxa"/>
          </w:tcPr>
          <w:p w:rsidR="00A61B30" w:rsidRDefault="00A61B30"/>
        </w:tc>
      </w:tr>
      <w:tr w:rsidR="00A61B30" w:rsidTr="001E7A3A">
        <w:tc>
          <w:tcPr>
            <w:tcW w:w="2988" w:type="dxa"/>
          </w:tcPr>
          <w:p w:rsidR="00A61B30" w:rsidRPr="00DA713E" w:rsidRDefault="005739F2">
            <w:pPr>
              <w:rPr>
                <w:rFonts w:ascii="Arial" w:hAnsi="Arial" w:cs="Arial"/>
              </w:rPr>
            </w:pPr>
            <w:r w:rsidRPr="00DA713E">
              <w:rPr>
                <w:rFonts w:ascii="Arial" w:hAnsi="Arial" w:cs="Arial"/>
              </w:rPr>
              <w:t>Web Links</w:t>
            </w:r>
          </w:p>
          <w:p w:rsidR="005739F2" w:rsidRPr="00DA713E" w:rsidRDefault="005739F2" w:rsidP="005739F2">
            <w:pPr>
              <w:pStyle w:val="ListParagraph"/>
              <w:numPr>
                <w:ilvl w:val="0"/>
                <w:numId w:val="2"/>
              </w:numPr>
              <w:rPr>
                <w:rFonts w:ascii="Arial" w:hAnsi="Arial" w:cs="Arial"/>
                <w:sz w:val="20"/>
                <w:szCs w:val="20"/>
              </w:rPr>
            </w:pPr>
            <w:r w:rsidRPr="00DA713E">
              <w:rPr>
                <w:rFonts w:ascii="Arial" w:hAnsi="Arial" w:cs="Arial"/>
                <w:sz w:val="20"/>
                <w:szCs w:val="20"/>
              </w:rPr>
              <w:t>Reports</w:t>
            </w:r>
          </w:p>
          <w:p w:rsidR="005739F2" w:rsidRPr="005739F2" w:rsidRDefault="005739F2" w:rsidP="005739F2">
            <w:pPr>
              <w:pStyle w:val="ListParagraph"/>
              <w:numPr>
                <w:ilvl w:val="0"/>
                <w:numId w:val="2"/>
              </w:numPr>
              <w:rPr>
                <w:rFonts w:ascii="Arial" w:hAnsi="Arial" w:cs="Arial"/>
                <w:sz w:val="24"/>
                <w:szCs w:val="24"/>
              </w:rPr>
            </w:pPr>
            <w:r w:rsidRPr="00DA713E">
              <w:rPr>
                <w:rFonts w:ascii="Arial" w:hAnsi="Arial" w:cs="Arial"/>
                <w:sz w:val="20"/>
                <w:szCs w:val="20"/>
              </w:rPr>
              <w:t>Project Website</w:t>
            </w:r>
          </w:p>
        </w:tc>
        <w:tc>
          <w:tcPr>
            <w:tcW w:w="6588" w:type="dxa"/>
          </w:tcPr>
          <w:p w:rsidR="00A61B30" w:rsidRDefault="007169F4">
            <w:r w:rsidRPr="007169F4">
              <w:t>https://www.ugpti.org/resources/report</w:t>
            </w:r>
            <w:r>
              <w:t>s/details.php?id=819</w:t>
            </w:r>
          </w:p>
        </w:tc>
      </w:tr>
    </w:tbl>
    <w:p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1E7A3A"/>
    <w:rsid w:val="002444D5"/>
    <w:rsid w:val="003A1F97"/>
    <w:rsid w:val="00414D3E"/>
    <w:rsid w:val="00520CCC"/>
    <w:rsid w:val="005739F2"/>
    <w:rsid w:val="00621E90"/>
    <w:rsid w:val="007169F4"/>
    <w:rsid w:val="007C6A8C"/>
    <w:rsid w:val="00A326E7"/>
    <w:rsid w:val="00A61B30"/>
    <w:rsid w:val="00AF4FC4"/>
    <w:rsid w:val="00B03778"/>
    <w:rsid w:val="00B40B10"/>
    <w:rsid w:val="00B95278"/>
    <w:rsid w:val="00D07703"/>
    <w:rsid w:val="00D6037B"/>
    <w:rsid w:val="00D76096"/>
    <w:rsid w:val="00DA713E"/>
    <w:rsid w:val="00DB4ECC"/>
    <w:rsid w:val="00DC14A9"/>
    <w:rsid w:val="00E94E53"/>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6C97"/>
  <w15:docId w15:val="{53191332-E0D5-4FB1-8B31-596F4BD6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9EE0-F755-476F-8B8E-3B7D7D12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Quantifying Uncertainty in Nondestructive Bridge Inspection Methods for use in Performance Based Inspection</dc:title>
  <dc:creator/>
  <cp:lastModifiedBy>Nichols, Patrick</cp:lastModifiedBy>
  <cp:revision>11</cp:revision>
  <dcterms:created xsi:type="dcterms:W3CDTF">2012-10-31T20:10:00Z</dcterms:created>
  <dcterms:modified xsi:type="dcterms:W3CDTF">2019-02-04T19:18:00Z</dcterms:modified>
</cp:coreProperties>
</file>