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4D7652">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4D7652">
        <w:tc>
          <w:tcPr>
            <w:tcW w:w="2988" w:type="dxa"/>
          </w:tcPr>
          <w:p w14:paraId="5BD6587F" w14:textId="4E3B8851" w:rsidR="00A61B30" w:rsidRPr="004D7652" w:rsidRDefault="00A61B30">
            <w:pPr>
              <w:rPr>
                <w:rFonts w:ascii="Arial" w:hAnsi="Arial" w:cs="Arial"/>
              </w:rPr>
            </w:pPr>
            <w:r w:rsidRPr="00DA713E">
              <w:rPr>
                <w:rFonts w:ascii="Arial" w:hAnsi="Arial" w:cs="Arial"/>
              </w:rPr>
              <w:t>Project Title</w:t>
            </w:r>
          </w:p>
        </w:tc>
        <w:tc>
          <w:tcPr>
            <w:tcW w:w="6588" w:type="dxa"/>
          </w:tcPr>
          <w:p w14:paraId="490DDD59" w14:textId="4AD046FE" w:rsidR="00A61B30" w:rsidRDefault="004D7652" w:rsidP="004D7652">
            <w:r>
              <w:t>MPC-</w:t>
            </w:r>
            <w:r w:rsidR="00FC00F2">
              <w:t>4</w:t>
            </w:r>
            <w:r w:rsidR="00B209D7">
              <w:t>14</w:t>
            </w:r>
            <w:r>
              <w:t xml:space="preserve"> –</w:t>
            </w:r>
            <w:r w:rsidR="00B209D7">
              <w:t xml:space="preserve"> Quantifying Sustainability Metrics for Trunkline Bridges in the Mountain Plains Region</w:t>
            </w:r>
          </w:p>
        </w:tc>
      </w:tr>
      <w:tr w:rsidR="00DA713E" w14:paraId="07281C3E" w14:textId="77777777" w:rsidTr="004D7652">
        <w:tc>
          <w:tcPr>
            <w:tcW w:w="2988" w:type="dxa"/>
          </w:tcPr>
          <w:p w14:paraId="0B35E69C" w14:textId="49893F4A" w:rsidR="00DA713E" w:rsidRPr="00DA713E" w:rsidRDefault="00DA713E">
            <w:pPr>
              <w:rPr>
                <w:rFonts w:ascii="Arial" w:hAnsi="Arial" w:cs="Arial"/>
              </w:rPr>
            </w:pPr>
            <w:r>
              <w:rPr>
                <w:rFonts w:ascii="Arial" w:hAnsi="Arial" w:cs="Arial"/>
              </w:rPr>
              <w:t>University</w:t>
            </w:r>
          </w:p>
        </w:tc>
        <w:tc>
          <w:tcPr>
            <w:tcW w:w="6588" w:type="dxa"/>
          </w:tcPr>
          <w:p w14:paraId="2DDCB568" w14:textId="0A6D6751" w:rsidR="00DA713E" w:rsidRDefault="00F30B47">
            <w:r>
              <w:t>Colorado State University</w:t>
            </w:r>
          </w:p>
        </w:tc>
      </w:tr>
      <w:tr w:rsidR="00A61B30" w14:paraId="642F2523" w14:textId="77777777" w:rsidTr="004D7652">
        <w:tc>
          <w:tcPr>
            <w:tcW w:w="2988" w:type="dxa"/>
          </w:tcPr>
          <w:p w14:paraId="57189A74" w14:textId="11A932EB" w:rsidR="00A61B30" w:rsidRPr="004D7652" w:rsidRDefault="00A61B30">
            <w:pPr>
              <w:rPr>
                <w:rFonts w:ascii="Arial" w:hAnsi="Arial" w:cs="Arial"/>
              </w:rPr>
            </w:pPr>
            <w:r w:rsidRPr="00DA713E">
              <w:rPr>
                <w:rFonts w:ascii="Arial" w:hAnsi="Arial" w:cs="Arial"/>
              </w:rPr>
              <w:t>Principal Investigator</w:t>
            </w:r>
          </w:p>
        </w:tc>
        <w:tc>
          <w:tcPr>
            <w:tcW w:w="6588" w:type="dxa"/>
          </w:tcPr>
          <w:p w14:paraId="65EA2F8D" w14:textId="76BF696E" w:rsidR="00A61B30" w:rsidRDefault="00B209D7">
            <w:r>
              <w:t xml:space="preserve">John W. Van de </w:t>
            </w:r>
            <w:proofErr w:type="spellStart"/>
            <w:r>
              <w:t>Lindt</w:t>
            </w:r>
            <w:proofErr w:type="spellEnd"/>
          </w:p>
        </w:tc>
      </w:tr>
      <w:tr w:rsidR="00A61B30" w14:paraId="04A02868" w14:textId="77777777" w:rsidTr="004D7652">
        <w:tc>
          <w:tcPr>
            <w:tcW w:w="2988" w:type="dxa"/>
          </w:tcPr>
          <w:p w14:paraId="36CFCDC3" w14:textId="2D336498" w:rsidR="00A61B30" w:rsidRPr="00DA713E" w:rsidRDefault="00A61B30">
            <w:pPr>
              <w:rPr>
                <w:rFonts w:ascii="Arial" w:hAnsi="Arial" w:cs="Arial"/>
              </w:rPr>
            </w:pPr>
            <w:r w:rsidRPr="00DA713E">
              <w:rPr>
                <w:rFonts w:ascii="Arial" w:hAnsi="Arial" w:cs="Arial"/>
              </w:rPr>
              <w:t>PI Contact Information</w:t>
            </w:r>
          </w:p>
        </w:tc>
        <w:tc>
          <w:tcPr>
            <w:tcW w:w="6588" w:type="dxa"/>
          </w:tcPr>
          <w:p w14:paraId="38BD7CE8" w14:textId="7FA8E7DB" w:rsidR="00986C02" w:rsidRDefault="00F73F88">
            <w:hyperlink r:id="rId6" w:history="1">
              <w:r w:rsidR="00B209D7" w:rsidRPr="00A25053">
                <w:rPr>
                  <w:rStyle w:val="Hyperlink"/>
                </w:rPr>
                <w:t>jwv@engr.colostate.edu</w:t>
              </w:r>
            </w:hyperlink>
          </w:p>
          <w:p w14:paraId="566BE795" w14:textId="18711738" w:rsidR="00B209D7" w:rsidRDefault="00817CDD" w:rsidP="00817CDD">
            <w:r>
              <w:t>(</w:t>
            </w:r>
            <w:r w:rsidR="00B209D7">
              <w:t>970</w:t>
            </w:r>
            <w:r>
              <w:t xml:space="preserve">) </w:t>
            </w:r>
            <w:r w:rsidR="00B209D7">
              <w:t>491-6697</w:t>
            </w:r>
          </w:p>
        </w:tc>
      </w:tr>
      <w:tr w:rsidR="00A61B30" w14:paraId="0181C72F" w14:textId="77777777" w:rsidTr="004D7652">
        <w:tc>
          <w:tcPr>
            <w:tcW w:w="2988" w:type="dxa"/>
          </w:tcPr>
          <w:p w14:paraId="5FA87511" w14:textId="4770BC06"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4D7652">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4D7652">
        <w:tc>
          <w:tcPr>
            <w:tcW w:w="2988" w:type="dxa"/>
          </w:tcPr>
          <w:p w14:paraId="46B998FA" w14:textId="0EAB3B33" w:rsidR="00A61B30" w:rsidRPr="004D7652" w:rsidRDefault="00A61B30" w:rsidP="00F07483">
            <w:pPr>
              <w:rPr>
                <w:rFonts w:ascii="Arial" w:hAnsi="Arial" w:cs="Arial"/>
              </w:rPr>
            </w:pPr>
            <w:r w:rsidRPr="00DA713E">
              <w:rPr>
                <w:rFonts w:ascii="Arial" w:hAnsi="Arial" w:cs="Arial"/>
              </w:rPr>
              <w:t>Project Cost</w:t>
            </w:r>
          </w:p>
        </w:tc>
        <w:tc>
          <w:tcPr>
            <w:tcW w:w="6588" w:type="dxa"/>
          </w:tcPr>
          <w:p w14:paraId="592E7ED8" w14:textId="4A64D2AA" w:rsidR="00A61B30" w:rsidRDefault="00B209D7">
            <w:r>
              <w:t>$122,000</w:t>
            </w:r>
          </w:p>
        </w:tc>
      </w:tr>
      <w:tr w:rsidR="00A61B30" w14:paraId="595658B7" w14:textId="77777777" w:rsidTr="004D7652">
        <w:tc>
          <w:tcPr>
            <w:tcW w:w="2988" w:type="dxa"/>
          </w:tcPr>
          <w:p w14:paraId="4E17E457" w14:textId="6CA92A34" w:rsidR="00A61B30" w:rsidRPr="004D7652" w:rsidRDefault="00A61B30" w:rsidP="00F07483">
            <w:pPr>
              <w:rPr>
                <w:rFonts w:ascii="Arial" w:hAnsi="Arial" w:cs="Arial"/>
              </w:rPr>
            </w:pPr>
            <w:r w:rsidRPr="00DA713E">
              <w:rPr>
                <w:rFonts w:ascii="Arial" w:hAnsi="Arial" w:cs="Arial"/>
              </w:rPr>
              <w:t>Start and End Dates</w:t>
            </w:r>
          </w:p>
        </w:tc>
        <w:tc>
          <w:tcPr>
            <w:tcW w:w="6588" w:type="dxa"/>
          </w:tcPr>
          <w:p w14:paraId="059FAA56" w14:textId="77777777" w:rsidR="00A61B30" w:rsidRDefault="00AC51D5">
            <w:r>
              <w:t>January 1, 2013- December 31, 2013</w:t>
            </w:r>
          </w:p>
        </w:tc>
      </w:tr>
      <w:tr w:rsidR="00A61B30" w14:paraId="0084C4EC" w14:textId="77777777" w:rsidTr="004D7652">
        <w:tc>
          <w:tcPr>
            <w:tcW w:w="2988" w:type="dxa"/>
          </w:tcPr>
          <w:p w14:paraId="03680D59" w14:textId="0EEB0DA1" w:rsidR="00A61B30" w:rsidRPr="004D7652" w:rsidRDefault="00A61B30" w:rsidP="00F07483">
            <w:pPr>
              <w:rPr>
                <w:rFonts w:ascii="Arial" w:hAnsi="Arial" w:cs="Arial"/>
              </w:rPr>
            </w:pPr>
            <w:r w:rsidRPr="00DA713E">
              <w:rPr>
                <w:rFonts w:ascii="Arial" w:hAnsi="Arial" w:cs="Arial"/>
              </w:rPr>
              <w:t>Project Duration</w:t>
            </w:r>
          </w:p>
        </w:tc>
        <w:tc>
          <w:tcPr>
            <w:tcW w:w="6588" w:type="dxa"/>
          </w:tcPr>
          <w:p w14:paraId="49D4B732" w14:textId="77777777" w:rsidR="00A61B30" w:rsidRDefault="00BD26DC">
            <w:r>
              <w:t>1 Year</w:t>
            </w:r>
          </w:p>
        </w:tc>
      </w:tr>
      <w:tr w:rsidR="00A61B30" w14:paraId="54B0A14F" w14:textId="77777777" w:rsidTr="004D7652">
        <w:tc>
          <w:tcPr>
            <w:tcW w:w="2988" w:type="dxa"/>
          </w:tcPr>
          <w:p w14:paraId="5A7708CD" w14:textId="5B37A94A" w:rsidR="00A61B30" w:rsidRPr="004D7652" w:rsidRDefault="00A61B30">
            <w:pPr>
              <w:rPr>
                <w:rFonts w:ascii="Arial" w:hAnsi="Arial" w:cs="Arial"/>
              </w:rPr>
            </w:pPr>
            <w:r w:rsidRPr="00DA713E">
              <w:rPr>
                <w:rFonts w:ascii="Arial" w:hAnsi="Arial" w:cs="Arial"/>
              </w:rPr>
              <w:t>Brief Description of Research Project</w:t>
            </w:r>
          </w:p>
        </w:tc>
        <w:tc>
          <w:tcPr>
            <w:tcW w:w="6588" w:type="dxa"/>
          </w:tcPr>
          <w:p w14:paraId="5F650973" w14:textId="77777777" w:rsidR="00B209D7" w:rsidRDefault="00B209D7" w:rsidP="00B209D7">
            <w:pPr>
              <w:jc w:val="both"/>
            </w:pPr>
            <w:r w:rsidRPr="005C107F">
              <w:t>Sustainability is a critical consideration in the decision making process for construction projects. T</w:t>
            </w:r>
            <w:bookmarkStart w:id="0" w:name="_GoBack"/>
            <w:bookmarkEnd w:id="0"/>
            <w:r w:rsidRPr="005C107F">
              <w:t xml:space="preserve">he building construction sector has the LEED certification of the US Green Building Council (USGB). This certification requires an explicit justification of sustainability aspects of a candidate building’s design and construction processes. Several levels can be certified, depending on a point system developed by the USGB. Bridge construction in the United States has no equivalent sustainability certification system, although several sustainability initiatives have been developed in the recent past. </w:t>
            </w:r>
            <w:proofErr w:type="gramStart"/>
            <w:r w:rsidRPr="005C107F">
              <w:t>A sustainability index has been tested by Atkins Global</w:t>
            </w:r>
            <w:proofErr w:type="gramEnd"/>
            <w:r w:rsidRPr="005C107F">
              <w:t>. The Building Research Establishment (BRE) in the UK has specified that future structural design codes must consider sustainability, although no specific measures have been included to date. AASHTO’s Center for Environmental Excellence has publications on sustainability; and the most recent USGB guide gives more emphasis to building exterior factors.</w:t>
            </w:r>
            <w:r>
              <w:t xml:space="preserve">  The ability to quantify the sustainability of bridges and their construction will provide an important metric for decision makers during the bidding and public policy making process.</w:t>
            </w:r>
          </w:p>
          <w:p w14:paraId="422862DC" w14:textId="77777777" w:rsidR="00B209D7" w:rsidRDefault="00B209D7" w:rsidP="00B209D7">
            <w:pPr>
              <w:jc w:val="both"/>
              <w:rPr>
                <w:rFonts w:cs="Arial"/>
                <w:szCs w:val="24"/>
              </w:rPr>
            </w:pPr>
          </w:p>
          <w:p w14:paraId="226562D9" w14:textId="77777777" w:rsidR="00B209D7" w:rsidRPr="007A6340" w:rsidRDefault="00B209D7" w:rsidP="00B209D7">
            <w:pPr>
              <w:rPr>
                <w:b/>
              </w:rPr>
            </w:pPr>
            <w:r w:rsidRPr="007A6340">
              <w:rPr>
                <w:b/>
              </w:rPr>
              <w:t>Research Objectives:</w:t>
            </w:r>
          </w:p>
          <w:p w14:paraId="1BE75F96" w14:textId="2AC6E6FE" w:rsidR="003C2F9E" w:rsidRPr="00986C02" w:rsidRDefault="00B209D7" w:rsidP="00B209D7">
            <w:pPr>
              <w:tabs>
                <w:tab w:val="left" w:pos="360"/>
              </w:tabs>
              <w:rPr>
                <w:rFonts w:cs="Times New Roman"/>
                <w:szCs w:val="24"/>
              </w:rPr>
            </w:pPr>
            <w:r>
              <w:t>The research objective of this project is to develop a tool that can be used to provide a quantitative sustainability rating or ratings based on numerous factors.  This will help inform decision makers at all levels including bridge owners, engineers, and government.</w:t>
            </w:r>
          </w:p>
        </w:tc>
      </w:tr>
      <w:tr w:rsidR="00A61B30" w14:paraId="68DA1F50" w14:textId="77777777" w:rsidTr="00384EE5">
        <w:trPr>
          <w:trHeight w:val="98"/>
        </w:trPr>
        <w:tc>
          <w:tcPr>
            <w:tcW w:w="2988" w:type="dxa"/>
          </w:tcPr>
          <w:p w14:paraId="1729291F" w14:textId="77777777" w:rsidR="00A61B30" w:rsidRPr="00DA713E" w:rsidRDefault="00A61B30">
            <w:pPr>
              <w:rPr>
                <w:rFonts w:ascii="Arial" w:hAnsi="Arial" w:cs="Arial"/>
              </w:rPr>
            </w:pPr>
            <w:r w:rsidRPr="00DA713E">
              <w:rPr>
                <w:rFonts w:ascii="Arial" w:hAnsi="Arial" w:cs="Arial"/>
              </w:rPr>
              <w:t>Describe Implementation of Research Outcomes (or why not implemented)</w:t>
            </w:r>
          </w:p>
          <w:p w14:paraId="211B4070" w14:textId="77777777" w:rsidR="00A61B30" w:rsidRDefault="00A61B30">
            <w:pPr>
              <w:rPr>
                <w:rFonts w:ascii="Arial" w:hAnsi="Arial" w:cs="Arial"/>
                <w:sz w:val="24"/>
                <w:szCs w:val="24"/>
              </w:rPr>
            </w:pPr>
          </w:p>
          <w:p w14:paraId="577198CE" w14:textId="7187EDF7" w:rsidR="00DA713E" w:rsidRPr="004D7652"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3C000C06" w14:textId="1664A2D9" w:rsidR="00A61B30" w:rsidRDefault="00384EE5" w:rsidP="00384EE5">
            <w:r>
              <w:t>Using basic rank-ordering for the CO</w:t>
            </w:r>
            <w:r w:rsidRPr="00384EE5">
              <w:rPr>
                <w:vertAlign w:val="subscript"/>
              </w:rPr>
              <w:t>2</w:t>
            </w:r>
            <w:r>
              <w:t xml:space="preserve"> emissions per square foot of bridge deck allowed a simple statistical division to be made for five different sustainability rating</w:t>
            </w:r>
            <w:r>
              <w:t xml:space="preserve">s, namely superior, excellent, </w:t>
            </w:r>
            <w:r>
              <w:t xml:space="preserve">acceptable, poor and unacceptable. Each rating corresponds to a percentile within </w:t>
            </w:r>
            <w:r>
              <w:lastRenderedPageBreak/>
              <w:t>the 36 bridge</w:t>
            </w:r>
            <w:r w:rsidR="00A64393">
              <w:t>s</w:t>
            </w:r>
            <w:r>
              <w:t xml:space="preserve"> population used in the analysis.</w:t>
            </w:r>
          </w:p>
        </w:tc>
      </w:tr>
      <w:tr w:rsidR="00A61B30" w14:paraId="02554895" w14:textId="77777777" w:rsidTr="004D7652">
        <w:trPr>
          <w:trHeight w:val="548"/>
        </w:trPr>
        <w:tc>
          <w:tcPr>
            <w:tcW w:w="2988" w:type="dxa"/>
          </w:tcPr>
          <w:p w14:paraId="12F037CD" w14:textId="77777777" w:rsidR="00A61B30" w:rsidRPr="00DA713E" w:rsidRDefault="005739F2">
            <w:pPr>
              <w:rPr>
                <w:rFonts w:ascii="Arial" w:hAnsi="Arial" w:cs="Arial"/>
              </w:rPr>
            </w:pPr>
            <w:r w:rsidRPr="00DA713E">
              <w:rPr>
                <w:rFonts w:ascii="Arial" w:hAnsi="Arial" w:cs="Arial"/>
              </w:rPr>
              <w:lastRenderedPageBreak/>
              <w:t>Impacts/Benefits of Implementation</w:t>
            </w:r>
          </w:p>
          <w:p w14:paraId="12B93DBC" w14:textId="0680D748" w:rsidR="005739F2" w:rsidRPr="004D7652" w:rsidRDefault="005739F2">
            <w:pPr>
              <w:rPr>
                <w:rFonts w:ascii="Arial" w:hAnsi="Arial" w:cs="Arial"/>
              </w:rPr>
            </w:pPr>
            <w:r>
              <w:rPr>
                <w:rFonts w:ascii="Arial" w:hAnsi="Arial" w:cs="Arial"/>
              </w:rPr>
              <w:t>(actual, not anticipated)</w:t>
            </w:r>
          </w:p>
        </w:tc>
        <w:tc>
          <w:tcPr>
            <w:tcW w:w="6588" w:type="dxa"/>
          </w:tcPr>
          <w:p w14:paraId="6782070C" w14:textId="7615E617" w:rsidR="00A61B30" w:rsidRDefault="00384EE5">
            <w:r w:rsidRPr="00384EE5">
              <w:t xml:space="preserve">From analyzing the ranking of bridges, it </w:t>
            </w:r>
            <w:proofErr w:type="gramStart"/>
            <w:r w:rsidRPr="00384EE5">
              <w:t>was found</w:t>
            </w:r>
            <w:proofErr w:type="gramEnd"/>
            <w:r w:rsidRPr="00384EE5">
              <w:t xml:space="preserve"> that </w:t>
            </w:r>
            <w:proofErr w:type="spellStart"/>
            <w:r w:rsidRPr="00384EE5">
              <w:t>prestressed</w:t>
            </w:r>
            <w:proofErr w:type="spellEnd"/>
            <w:r w:rsidRPr="00384EE5">
              <w:t xml:space="preserve"> bridges have the least amount of CO</w:t>
            </w:r>
            <w:r w:rsidRPr="00384EE5">
              <w:rPr>
                <w:vertAlign w:val="subscript"/>
              </w:rPr>
              <w:t>2</w:t>
            </w:r>
            <w:r w:rsidRPr="00384EE5">
              <w:t>/</w:t>
            </w:r>
            <w:proofErr w:type="spellStart"/>
            <w:r w:rsidRPr="00384EE5">
              <w:t>sq</w:t>
            </w:r>
            <w:proofErr w:type="spellEnd"/>
            <w:r w:rsidRPr="00384EE5">
              <w:t xml:space="preserve"> foot compared to steel bridges for this simplified approach. Among bridges ranked superior to excellent, 66.7% were </w:t>
            </w:r>
            <w:proofErr w:type="spellStart"/>
            <w:r w:rsidRPr="00384EE5">
              <w:t>presetressed</w:t>
            </w:r>
            <w:proofErr w:type="spellEnd"/>
            <w:r w:rsidRPr="00384EE5">
              <w:t xml:space="preserve"> bridges and 33.3% were steel bridges. Similarly, among bridges ranked from acceptable to poor, </w:t>
            </w:r>
            <w:proofErr w:type="spellStart"/>
            <w:r w:rsidRPr="00384EE5">
              <w:t>prestressed</w:t>
            </w:r>
            <w:proofErr w:type="spellEnd"/>
            <w:r w:rsidRPr="00384EE5">
              <w:t xml:space="preserve"> bridges comprised 14.3% of the sample size and the remaining 85.7% were steel bridges. The results of this study are preliminary and not intended to </w:t>
            </w:r>
            <w:proofErr w:type="gramStart"/>
            <w:r w:rsidRPr="00384EE5">
              <w:t>be used</w:t>
            </w:r>
            <w:proofErr w:type="gramEnd"/>
            <w:r w:rsidRPr="00384EE5">
              <w:t xml:space="preserve"> for applications related to design selection.</w:t>
            </w:r>
          </w:p>
        </w:tc>
      </w:tr>
      <w:tr w:rsidR="00A61B30" w14:paraId="75187C76" w14:textId="77777777" w:rsidTr="004D7652">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23A85AC8" w:rsidR="00A61B30" w:rsidRDefault="009E5F1E">
            <w:r w:rsidRPr="009E5F1E">
              <w:t>https://www.ugpti.org/resources/reports/details.php?id=919</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F5B26"/>
    <w:rsid w:val="00360C5F"/>
    <w:rsid w:val="00384EE5"/>
    <w:rsid w:val="003A1F97"/>
    <w:rsid w:val="003C2F9E"/>
    <w:rsid w:val="004D7652"/>
    <w:rsid w:val="00520CCC"/>
    <w:rsid w:val="005739F2"/>
    <w:rsid w:val="00593811"/>
    <w:rsid w:val="007C6A8C"/>
    <w:rsid w:val="00817CDD"/>
    <w:rsid w:val="00986C02"/>
    <w:rsid w:val="009E5F1E"/>
    <w:rsid w:val="00A326E7"/>
    <w:rsid w:val="00A61B30"/>
    <w:rsid w:val="00A64393"/>
    <w:rsid w:val="00AC51D5"/>
    <w:rsid w:val="00B209D7"/>
    <w:rsid w:val="00B95278"/>
    <w:rsid w:val="00BD26DC"/>
    <w:rsid w:val="00C75F0F"/>
    <w:rsid w:val="00C80DD5"/>
    <w:rsid w:val="00D76096"/>
    <w:rsid w:val="00DA713E"/>
    <w:rsid w:val="00DB4ECC"/>
    <w:rsid w:val="00F07483"/>
    <w:rsid w:val="00F30B47"/>
    <w:rsid w:val="00F45EA0"/>
    <w:rsid w:val="00F73F88"/>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E0F4299A-1456-4C9E-A02F-1F539F4E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wv@engr.colosta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7F4A-5FD1-426C-A6AF-81ACFCAB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Quantifying Sustainability Metrics for Trunkline Bridges in the Mountain Plains Region</vt:lpstr>
    </vt:vector>
  </TitlesOfParts>
  <Company>DOT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Quantifying Sustainability Metrics for Trunkline Bridges in the Mountain Plains Region</dc:title>
  <dc:creator>test</dc:creator>
  <cp:lastModifiedBy>Nichols, Patrick</cp:lastModifiedBy>
  <cp:revision>10</cp:revision>
  <dcterms:created xsi:type="dcterms:W3CDTF">2013-06-26T03:08:00Z</dcterms:created>
  <dcterms:modified xsi:type="dcterms:W3CDTF">2018-09-20T16:51:00Z</dcterms:modified>
</cp:coreProperties>
</file>