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72" w:type="dxa"/>
          <w:left w:w="115" w:type="dxa"/>
          <w:bottom w:w="72" w:type="dxa"/>
          <w:right w:w="115" w:type="dxa"/>
        </w:tblCellMar>
        <w:tblLook w:val="04A0" w:firstRow="1" w:lastRow="0" w:firstColumn="1" w:lastColumn="0" w:noHBand="0" w:noVBand="1"/>
      </w:tblPr>
      <w:tblGrid>
        <w:gridCol w:w="2988"/>
        <w:gridCol w:w="6588"/>
      </w:tblGrid>
      <w:tr w:rsidR="00A61B30" w14:paraId="537C5686" w14:textId="77777777" w:rsidTr="00CD7431">
        <w:tc>
          <w:tcPr>
            <w:tcW w:w="9576" w:type="dxa"/>
            <w:gridSpan w:val="2"/>
          </w:tcPr>
          <w:p w14:paraId="426C6570" w14:textId="77777777"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rsidRPr="006B15DE" w14:paraId="33F177AC" w14:textId="77777777" w:rsidTr="00CD7431">
        <w:tc>
          <w:tcPr>
            <w:tcW w:w="2988" w:type="dxa"/>
          </w:tcPr>
          <w:p w14:paraId="5BD6587F" w14:textId="2B5CF3A0" w:rsidR="00A61B30" w:rsidRPr="006B15DE" w:rsidRDefault="00A61B30">
            <w:pPr>
              <w:rPr>
                <w:rFonts w:ascii="Times New Roman" w:hAnsi="Times New Roman" w:cs="Times New Roman"/>
              </w:rPr>
            </w:pPr>
            <w:r w:rsidRPr="006B15DE">
              <w:rPr>
                <w:rFonts w:ascii="Times New Roman" w:hAnsi="Times New Roman" w:cs="Times New Roman"/>
              </w:rPr>
              <w:t>Project Title</w:t>
            </w:r>
          </w:p>
        </w:tc>
        <w:tc>
          <w:tcPr>
            <w:tcW w:w="6588" w:type="dxa"/>
          </w:tcPr>
          <w:p w14:paraId="490DDD59" w14:textId="166B49F8" w:rsidR="00A61B30" w:rsidRPr="006B15DE" w:rsidRDefault="00CD7431" w:rsidP="00CD7431">
            <w:pPr>
              <w:rPr>
                <w:rFonts w:ascii="Times New Roman" w:hAnsi="Times New Roman" w:cs="Times New Roman"/>
              </w:rPr>
            </w:pPr>
            <w:r w:rsidRPr="006B15DE">
              <w:rPr>
                <w:rFonts w:ascii="Times New Roman" w:hAnsi="Times New Roman" w:cs="Times New Roman"/>
              </w:rPr>
              <w:t>MPC-</w:t>
            </w:r>
            <w:r w:rsidR="00AA6E03" w:rsidRPr="006B15DE">
              <w:rPr>
                <w:rFonts w:ascii="Times New Roman" w:hAnsi="Times New Roman" w:cs="Times New Roman"/>
              </w:rPr>
              <w:t>4</w:t>
            </w:r>
            <w:r w:rsidR="0040471A" w:rsidRPr="006B15DE">
              <w:rPr>
                <w:rFonts w:ascii="Times New Roman" w:hAnsi="Times New Roman" w:cs="Times New Roman"/>
              </w:rPr>
              <w:t>20</w:t>
            </w:r>
            <w:r w:rsidRPr="006B15DE">
              <w:rPr>
                <w:rFonts w:ascii="Times New Roman" w:hAnsi="Times New Roman" w:cs="Times New Roman"/>
              </w:rPr>
              <w:t xml:space="preserve"> – </w:t>
            </w:r>
            <w:r w:rsidR="0040471A" w:rsidRPr="006B15DE">
              <w:rPr>
                <w:rFonts w:ascii="Times New Roman" w:hAnsi="Times New Roman" w:cs="Times New Roman"/>
              </w:rPr>
              <w:t>Environmentally Benign Extraction of Bitumen fro</w:t>
            </w:r>
            <w:r w:rsidRPr="006B15DE">
              <w:rPr>
                <w:rFonts w:ascii="Times New Roman" w:hAnsi="Times New Roman" w:cs="Times New Roman"/>
              </w:rPr>
              <w:t>m Oil Sands for Pavement Binder</w:t>
            </w:r>
          </w:p>
        </w:tc>
      </w:tr>
      <w:tr w:rsidR="00DA713E" w:rsidRPr="006B15DE" w14:paraId="07281C3E" w14:textId="77777777" w:rsidTr="00CD7431">
        <w:tc>
          <w:tcPr>
            <w:tcW w:w="2988" w:type="dxa"/>
          </w:tcPr>
          <w:p w14:paraId="0B35E69C" w14:textId="6260FFC9" w:rsidR="00DA713E" w:rsidRPr="006B15DE" w:rsidRDefault="00DA713E">
            <w:pPr>
              <w:rPr>
                <w:rFonts w:ascii="Times New Roman" w:hAnsi="Times New Roman" w:cs="Times New Roman"/>
              </w:rPr>
            </w:pPr>
            <w:r w:rsidRPr="006B15DE">
              <w:rPr>
                <w:rFonts w:ascii="Times New Roman" w:hAnsi="Times New Roman" w:cs="Times New Roman"/>
              </w:rPr>
              <w:t>University</w:t>
            </w:r>
          </w:p>
        </w:tc>
        <w:tc>
          <w:tcPr>
            <w:tcW w:w="6588" w:type="dxa"/>
          </w:tcPr>
          <w:p w14:paraId="2DDCB568" w14:textId="1BB2D761" w:rsidR="00DA713E" w:rsidRPr="006B15DE" w:rsidRDefault="00AA6E03">
            <w:pPr>
              <w:rPr>
                <w:rFonts w:ascii="Times New Roman" w:hAnsi="Times New Roman" w:cs="Times New Roman"/>
              </w:rPr>
            </w:pPr>
            <w:r w:rsidRPr="006B15DE">
              <w:rPr>
                <w:rFonts w:ascii="Times New Roman" w:hAnsi="Times New Roman" w:cs="Times New Roman"/>
              </w:rPr>
              <w:t>University of Utah</w:t>
            </w:r>
          </w:p>
        </w:tc>
      </w:tr>
      <w:tr w:rsidR="00A61B30" w:rsidRPr="006B15DE" w14:paraId="642F2523" w14:textId="77777777" w:rsidTr="00CD7431">
        <w:tc>
          <w:tcPr>
            <w:tcW w:w="2988" w:type="dxa"/>
          </w:tcPr>
          <w:p w14:paraId="57189A74" w14:textId="35D47B60" w:rsidR="00A61B30" w:rsidRPr="006B15DE" w:rsidRDefault="00A61B30">
            <w:pPr>
              <w:rPr>
                <w:rFonts w:ascii="Times New Roman" w:hAnsi="Times New Roman" w:cs="Times New Roman"/>
              </w:rPr>
            </w:pPr>
            <w:r w:rsidRPr="006B15DE">
              <w:rPr>
                <w:rFonts w:ascii="Times New Roman" w:hAnsi="Times New Roman" w:cs="Times New Roman"/>
              </w:rPr>
              <w:t>Principal Investigator</w:t>
            </w:r>
          </w:p>
        </w:tc>
        <w:tc>
          <w:tcPr>
            <w:tcW w:w="6588" w:type="dxa"/>
          </w:tcPr>
          <w:p w14:paraId="5E57BCB2" w14:textId="77777777" w:rsidR="00A61B30" w:rsidRPr="006B15DE" w:rsidRDefault="0040471A">
            <w:pPr>
              <w:rPr>
                <w:rFonts w:ascii="Times New Roman" w:hAnsi="Times New Roman" w:cs="Times New Roman"/>
              </w:rPr>
            </w:pPr>
            <w:r w:rsidRPr="006B15DE">
              <w:rPr>
                <w:rFonts w:ascii="Times New Roman" w:hAnsi="Times New Roman" w:cs="Times New Roman"/>
              </w:rPr>
              <w:t>Andy Hong</w:t>
            </w:r>
          </w:p>
          <w:p w14:paraId="65EA2F8D" w14:textId="76364332" w:rsidR="0040471A" w:rsidRPr="006B15DE" w:rsidRDefault="0040471A">
            <w:pPr>
              <w:rPr>
                <w:rFonts w:ascii="Times New Roman" w:hAnsi="Times New Roman" w:cs="Times New Roman"/>
              </w:rPr>
            </w:pPr>
            <w:proofErr w:type="spellStart"/>
            <w:r w:rsidRPr="006B15DE">
              <w:rPr>
                <w:rFonts w:ascii="Times New Roman" w:hAnsi="Times New Roman" w:cs="Times New Roman"/>
              </w:rPr>
              <w:t>Otakuye</w:t>
            </w:r>
            <w:proofErr w:type="spellEnd"/>
            <w:r w:rsidRPr="006B15DE">
              <w:rPr>
                <w:rFonts w:ascii="Times New Roman" w:hAnsi="Times New Roman" w:cs="Times New Roman"/>
              </w:rPr>
              <w:t xml:space="preserve"> Conroy</w:t>
            </w:r>
          </w:p>
        </w:tc>
      </w:tr>
      <w:tr w:rsidR="00A61B30" w:rsidRPr="006B15DE" w14:paraId="04A02868" w14:textId="77777777" w:rsidTr="00CD7431">
        <w:tc>
          <w:tcPr>
            <w:tcW w:w="2988" w:type="dxa"/>
          </w:tcPr>
          <w:p w14:paraId="7FB0A5A6" w14:textId="66EEE78F" w:rsidR="00A61B30" w:rsidRPr="006B15DE" w:rsidRDefault="00A61B30">
            <w:pPr>
              <w:rPr>
                <w:rFonts w:ascii="Times New Roman" w:hAnsi="Times New Roman" w:cs="Times New Roman"/>
              </w:rPr>
            </w:pPr>
            <w:r w:rsidRPr="006B15DE">
              <w:rPr>
                <w:rFonts w:ascii="Times New Roman" w:hAnsi="Times New Roman" w:cs="Times New Roman"/>
              </w:rPr>
              <w:t>PI Contact Information</w:t>
            </w:r>
          </w:p>
          <w:p w14:paraId="36CFCDC3" w14:textId="77777777" w:rsidR="00A61B30" w:rsidRPr="006B15DE" w:rsidRDefault="00A61B30">
            <w:pPr>
              <w:rPr>
                <w:rFonts w:ascii="Times New Roman" w:hAnsi="Times New Roman" w:cs="Times New Roman"/>
              </w:rPr>
            </w:pPr>
          </w:p>
        </w:tc>
        <w:tc>
          <w:tcPr>
            <w:tcW w:w="6588" w:type="dxa"/>
          </w:tcPr>
          <w:p w14:paraId="456A1271" w14:textId="77777777" w:rsidR="00523B02" w:rsidRPr="006B15DE" w:rsidRDefault="00AA6E03">
            <w:pPr>
              <w:rPr>
                <w:rFonts w:ascii="Times New Roman" w:hAnsi="Times New Roman" w:cs="Times New Roman"/>
              </w:rPr>
            </w:pPr>
            <w:r w:rsidRPr="006B15DE">
              <w:rPr>
                <w:rFonts w:ascii="Times New Roman" w:hAnsi="Times New Roman" w:cs="Times New Roman"/>
              </w:rPr>
              <w:t>University of Utah</w:t>
            </w:r>
          </w:p>
          <w:p w14:paraId="566BE795" w14:textId="56D4259B" w:rsidR="00193781" w:rsidRPr="006B15DE" w:rsidRDefault="0040471A">
            <w:pPr>
              <w:rPr>
                <w:rFonts w:ascii="Times New Roman" w:hAnsi="Times New Roman" w:cs="Times New Roman"/>
              </w:rPr>
            </w:pPr>
            <w:r w:rsidRPr="006B15DE">
              <w:rPr>
                <w:rFonts w:ascii="Times New Roman" w:hAnsi="Times New Roman" w:cs="Times New Roman"/>
              </w:rPr>
              <w:t>Civil and Environmental Engineering</w:t>
            </w:r>
          </w:p>
        </w:tc>
      </w:tr>
      <w:tr w:rsidR="00A61B30" w:rsidRPr="006B15DE" w14:paraId="0181C72F" w14:textId="77777777" w:rsidTr="00CD7431">
        <w:tc>
          <w:tcPr>
            <w:tcW w:w="2988" w:type="dxa"/>
          </w:tcPr>
          <w:p w14:paraId="5FA87511" w14:textId="3FAB121D" w:rsidR="00A61B30" w:rsidRPr="006B15DE" w:rsidRDefault="00A61B30" w:rsidP="00F07483">
            <w:pPr>
              <w:rPr>
                <w:rFonts w:ascii="Times New Roman" w:hAnsi="Times New Roman" w:cs="Times New Roman"/>
              </w:rPr>
            </w:pPr>
            <w:r w:rsidRPr="006B15DE">
              <w:rPr>
                <w:rFonts w:ascii="Times New Roman" w:hAnsi="Times New Roman" w:cs="Times New Roman"/>
              </w:rPr>
              <w:t>Funding Agencies</w:t>
            </w:r>
          </w:p>
        </w:tc>
        <w:tc>
          <w:tcPr>
            <w:tcW w:w="6588" w:type="dxa"/>
          </w:tcPr>
          <w:p w14:paraId="5CA00236" w14:textId="77777777" w:rsidR="00A61B30" w:rsidRPr="006B15DE" w:rsidRDefault="00BD26DC">
            <w:pPr>
              <w:rPr>
                <w:rFonts w:ascii="Times New Roman" w:hAnsi="Times New Roman" w:cs="Times New Roman"/>
              </w:rPr>
            </w:pPr>
            <w:r w:rsidRPr="006B15DE">
              <w:rPr>
                <w:rFonts w:ascii="Times New Roman" w:hAnsi="Times New Roman" w:cs="Times New Roman"/>
              </w:rPr>
              <w:t>USDOT, Research and Innovative Technology Administration</w:t>
            </w:r>
          </w:p>
        </w:tc>
      </w:tr>
      <w:tr w:rsidR="00A61B30" w:rsidRPr="006B15DE" w14:paraId="3D63F360" w14:textId="77777777" w:rsidTr="00CD7431">
        <w:tc>
          <w:tcPr>
            <w:tcW w:w="2988" w:type="dxa"/>
          </w:tcPr>
          <w:p w14:paraId="6AC30953" w14:textId="77777777" w:rsidR="00A61B30" w:rsidRPr="006B15DE" w:rsidRDefault="00A61B30" w:rsidP="00F07483">
            <w:pPr>
              <w:rPr>
                <w:rFonts w:ascii="Times New Roman" w:hAnsi="Times New Roman" w:cs="Times New Roman"/>
              </w:rPr>
            </w:pPr>
            <w:r w:rsidRPr="006B15DE">
              <w:rPr>
                <w:rFonts w:ascii="Times New Roman" w:hAnsi="Times New Roman" w:cs="Times New Roman"/>
              </w:rPr>
              <w:t>Agency ID or Contract Number</w:t>
            </w:r>
          </w:p>
        </w:tc>
        <w:tc>
          <w:tcPr>
            <w:tcW w:w="6588" w:type="dxa"/>
          </w:tcPr>
          <w:p w14:paraId="57499848" w14:textId="77777777" w:rsidR="00A61B30" w:rsidRPr="006B15DE" w:rsidRDefault="00BD26DC">
            <w:pPr>
              <w:rPr>
                <w:rFonts w:ascii="Times New Roman" w:hAnsi="Times New Roman" w:cs="Times New Roman"/>
              </w:rPr>
            </w:pPr>
            <w:r w:rsidRPr="006B15DE">
              <w:rPr>
                <w:rFonts w:ascii="Times New Roman" w:hAnsi="Times New Roman" w:cs="Times New Roman"/>
              </w:rPr>
              <w:t>DTRT12-G-UTC08, Modification No. 1</w:t>
            </w:r>
          </w:p>
        </w:tc>
      </w:tr>
      <w:tr w:rsidR="00A61B30" w:rsidRPr="006B15DE" w14:paraId="67C4FE02" w14:textId="77777777" w:rsidTr="00CD7431">
        <w:tc>
          <w:tcPr>
            <w:tcW w:w="2988" w:type="dxa"/>
          </w:tcPr>
          <w:p w14:paraId="46B998FA" w14:textId="64D27195" w:rsidR="00A61B30" w:rsidRPr="006B15DE" w:rsidRDefault="00A61B30" w:rsidP="00F07483">
            <w:pPr>
              <w:rPr>
                <w:rFonts w:ascii="Times New Roman" w:hAnsi="Times New Roman" w:cs="Times New Roman"/>
              </w:rPr>
            </w:pPr>
            <w:r w:rsidRPr="006B15DE">
              <w:rPr>
                <w:rFonts w:ascii="Times New Roman" w:hAnsi="Times New Roman" w:cs="Times New Roman"/>
              </w:rPr>
              <w:t>Project Cost</w:t>
            </w:r>
          </w:p>
        </w:tc>
        <w:tc>
          <w:tcPr>
            <w:tcW w:w="6588" w:type="dxa"/>
          </w:tcPr>
          <w:p w14:paraId="592E7ED8" w14:textId="26E4E1A5" w:rsidR="00A61B30" w:rsidRPr="006B15DE" w:rsidRDefault="0040471A">
            <w:pPr>
              <w:rPr>
                <w:rFonts w:ascii="Times New Roman" w:hAnsi="Times New Roman" w:cs="Times New Roman"/>
              </w:rPr>
            </w:pPr>
            <w:r w:rsidRPr="006B15DE">
              <w:rPr>
                <w:rFonts w:ascii="Times New Roman" w:hAnsi="Times New Roman" w:cs="Times New Roman"/>
              </w:rPr>
              <w:t>$128,895</w:t>
            </w:r>
          </w:p>
        </w:tc>
      </w:tr>
      <w:tr w:rsidR="00A61B30" w:rsidRPr="006B15DE" w14:paraId="595658B7" w14:textId="77777777" w:rsidTr="00CD7431">
        <w:tc>
          <w:tcPr>
            <w:tcW w:w="2988" w:type="dxa"/>
          </w:tcPr>
          <w:p w14:paraId="4E17E457" w14:textId="0AD54E24" w:rsidR="00A61B30" w:rsidRPr="006B15DE" w:rsidRDefault="00A61B30" w:rsidP="00F07483">
            <w:pPr>
              <w:rPr>
                <w:rFonts w:ascii="Times New Roman" w:hAnsi="Times New Roman" w:cs="Times New Roman"/>
              </w:rPr>
            </w:pPr>
            <w:r w:rsidRPr="006B15DE">
              <w:rPr>
                <w:rFonts w:ascii="Times New Roman" w:hAnsi="Times New Roman" w:cs="Times New Roman"/>
              </w:rPr>
              <w:t>Start and End Dates</w:t>
            </w:r>
          </w:p>
        </w:tc>
        <w:tc>
          <w:tcPr>
            <w:tcW w:w="6588" w:type="dxa"/>
          </w:tcPr>
          <w:p w14:paraId="059FAA56" w14:textId="77777777" w:rsidR="00A61B30" w:rsidRPr="006B15DE" w:rsidRDefault="00AC51D5">
            <w:pPr>
              <w:rPr>
                <w:rFonts w:ascii="Times New Roman" w:hAnsi="Times New Roman" w:cs="Times New Roman"/>
              </w:rPr>
            </w:pPr>
            <w:r w:rsidRPr="006B15DE">
              <w:rPr>
                <w:rFonts w:ascii="Times New Roman" w:hAnsi="Times New Roman" w:cs="Times New Roman"/>
              </w:rPr>
              <w:t>January 1, 2013- December 31, 2013</w:t>
            </w:r>
          </w:p>
        </w:tc>
      </w:tr>
      <w:tr w:rsidR="00A61B30" w:rsidRPr="006B15DE" w14:paraId="0084C4EC" w14:textId="77777777" w:rsidTr="00CD7431">
        <w:tc>
          <w:tcPr>
            <w:tcW w:w="2988" w:type="dxa"/>
          </w:tcPr>
          <w:p w14:paraId="03680D59" w14:textId="4F2405F2" w:rsidR="00A61B30" w:rsidRPr="006B15DE" w:rsidRDefault="00A61B30" w:rsidP="00F07483">
            <w:pPr>
              <w:rPr>
                <w:rFonts w:ascii="Times New Roman" w:hAnsi="Times New Roman" w:cs="Times New Roman"/>
              </w:rPr>
            </w:pPr>
            <w:r w:rsidRPr="006B15DE">
              <w:rPr>
                <w:rFonts w:ascii="Times New Roman" w:hAnsi="Times New Roman" w:cs="Times New Roman"/>
              </w:rPr>
              <w:t>Project Duration</w:t>
            </w:r>
          </w:p>
        </w:tc>
        <w:tc>
          <w:tcPr>
            <w:tcW w:w="6588" w:type="dxa"/>
          </w:tcPr>
          <w:p w14:paraId="49D4B732" w14:textId="77777777" w:rsidR="00A61B30" w:rsidRPr="006B15DE" w:rsidRDefault="00BD26DC">
            <w:pPr>
              <w:rPr>
                <w:rFonts w:ascii="Times New Roman" w:hAnsi="Times New Roman" w:cs="Times New Roman"/>
              </w:rPr>
            </w:pPr>
            <w:r w:rsidRPr="006B15DE">
              <w:rPr>
                <w:rFonts w:ascii="Times New Roman" w:hAnsi="Times New Roman" w:cs="Times New Roman"/>
              </w:rPr>
              <w:t>1 Year</w:t>
            </w:r>
          </w:p>
        </w:tc>
      </w:tr>
      <w:tr w:rsidR="00A61B30" w:rsidRPr="006B15DE" w14:paraId="54B0A14F" w14:textId="77777777" w:rsidTr="00CD7431">
        <w:tc>
          <w:tcPr>
            <w:tcW w:w="2988" w:type="dxa"/>
          </w:tcPr>
          <w:p w14:paraId="0083375A" w14:textId="77777777" w:rsidR="00A61B30" w:rsidRPr="006B15DE" w:rsidRDefault="00A61B30">
            <w:pPr>
              <w:rPr>
                <w:rFonts w:ascii="Times New Roman" w:hAnsi="Times New Roman" w:cs="Times New Roman"/>
              </w:rPr>
            </w:pPr>
            <w:r w:rsidRPr="006B15DE">
              <w:rPr>
                <w:rFonts w:ascii="Times New Roman" w:hAnsi="Times New Roman" w:cs="Times New Roman"/>
              </w:rPr>
              <w:t>Brief Description of Research Project</w:t>
            </w:r>
          </w:p>
          <w:p w14:paraId="44EF3237" w14:textId="77777777" w:rsidR="00A61B30" w:rsidRPr="006B15DE" w:rsidRDefault="00A61B30">
            <w:pPr>
              <w:rPr>
                <w:rFonts w:ascii="Times New Roman" w:hAnsi="Times New Roman" w:cs="Times New Roman"/>
              </w:rPr>
            </w:pPr>
          </w:p>
          <w:p w14:paraId="27664800" w14:textId="77777777" w:rsidR="00A61B30" w:rsidRPr="006B15DE" w:rsidRDefault="00A61B30">
            <w:pPr>
              <w:rPr>
                <w:rFonts w:ascii="Times New Roman" w:hAnsi="Times New Roman" w:cs="Times New Roman"/>
              </w:rPr>
            </w:pPr>
          </w:p>
          <w:p w14:paraId="19E4F554" w14:textId="77777777" w:rsidR="00A61B30" w:rsidRPr="006B15DE" w:rsidRDefault="00A61B30">
            <w:pPr>
              <w:rPr>
                <w:rFonts w:ascii="Times New Roman" w:hAnsi="Times New Roman" w:cs="Times New Roman"/>
              </w:rPr>
            </w:pPr>
          </w:p>
          <w:p w14:paraId="7FA45C5F" w14:textId="77777777" w:rsidR="00DA713E" w:rsidRPr="006B15DE" w:rsidRDefault="00DA713E">
            <w:pPr>
              <w:rPr>
                <w:rFonts w:ascii="Times New Roman" w:hAnsi="Times New Roman" w:cs="Times New Roman"/>
              </w:rPr>
            </w:pPr>
          </w:p>
          <w:p w14:paraId="5F78A5F1" w14:textId="77777777" w:rsidR="00DA713E" w:rsidRPr="006B15DE" w:rsidRDefault="00DA713E">
            <w:pPr>
              <w:rPr>
                <w:rFonts w:ascii="Times New Roman" w:hAnsi="Times New Roman" w:cs="Times New Roman"/>
              </w:rPr>
            </w:pPr>
          </w:p>
          <w:p w14:paraId="3282EB17" w14:textId="77777777" w:rsidR="00DA713E" w:rsidRPr="006B15DE" w:rsidRDefault="00DA713E">
            <w:pPr>
              <w:rPr>
                <w:rFonts w:ascii="Times New Roman" w:hAnsi="Times New Roman" w:cs="Times New Roman"/>
              </w:rPr>
            </w:pPr>
          </w:p>
          <w:p w14:paraId="63819158" w14:textId="77777777" w:rsidR="00DA713E" w:rsidRPr="006B15DE" w:rsidRDefault="00DA713E">
            <w:pPr>
              <w:rPr>
                <w:rFonts w:ascii="Times New Roman" w:hAnsi="Times New Roman" w:cs="Times New Roman"/>
              </w:rPr>
            </w:pPr>
          </w:p>
          <w:p w14:paraId="7CB1BB73" w14:textId="77777777" w:rsidR="00DA713E" w:rsidRPr="006B15DE" w:rsidRDefault="00DA713E">
            <w:pPr>
              <w:rPr>
                <w:rFonts w:ascii="Times New Roman" w:hAnsi="Times New Roman" w:cs="Times New Roman"/>
              </w:rPr>
            </w:pPr>
          </w:p>
          <w:p w14:paraId="49712CDA" w14:textId="77777777" w:rsidR="00DA713E" w:rsidRPr="006B15DE" w:rsidRDefault="00DA713E">
            <w:pPr>
              <w:rPr>
                <w:rFonts w:ascii="Times New Roman" w:hAnsi="Times New Roman" w:cs="Times New Roman"/>
              </w:rPr>
            </w:pPr>
          </w:p>
          <w:p w14:paraId="15D28DA0" w14:textId="77777777" w:rsidR="00DA713E" w:rsidRPr="006B15DE" w:rsidRDefault="00DA713E">
            <w:pPr>
              <w:rPr>
                <w:rFonts w:ascii="Times New Roman" w:hAnsi="Times New Roman" w:cs="Times New Roman"/>
              </w:rPr>
            </w:pPr>
          </w:p>
          <w:p w14:paraId="498FF237" w14:textId="77777777" w:rsidR="00DA713E" w:rsidRPr="006B15DE" w:rsidRDefault="00DA713E">
            <w:pPr>
              <w:rPr>
                <w:rFonts w:ascii="Times New Roman" w:hAnsi="Times New Roman" w:cs="Times New Roman"/>
              </w:rPr>
            </w:pPr>
          </w:p>
          <w:p w14:paraId="324BFF93" w14:textId="77777777" w:rsidR="00DA713E" w:rsidRPr="006B15DE" w:rsidRDefault="00DA713E">
            <w:pPr>
              <w:rPr>
                <w:rFonts w:ascii="Times New Roman" w:hAnsi="Times New Roman" w:cs="Times New Roman"/>
              </w:rPr>
            </w:pPr>
          </w:p>
          <w:p w14:paraId="28986AD8" w14:textId="77777777" w:rsidR="00DA713E" w:rsidRPr="006B15DE" w:rsidRDefault="00DA713E">
            <w:pPr>
              <w:rPr>
                <w:rFonts w:ascii="Times New Roman" w:hAnsi="Times New Roman" w:cs="Times New Roman"/>
              </w:rPr>
            </w:pPr>
          </w:p>
          <w:p w14:paraId="7A479C09" w14:textId="77777777" w:rsidR="00DA713E" w:rsidRPr="006B15DE" w:rsidRDefault="00DA713E">
            <w:pPr>
              <w:rPr>
                <w:rFonts w:ascii="Times New Roman" w:hAnsi="Times New Roman" w:cs="Times New Roman"/>
              </w:rPr>
            </w:pPr>
          </w:p>
          <w:p w14:paraId="2839EE9F" w14:textId="77777777" w:rsidR="00DA713E" w:rsidRPr="006B15DE" w:rsidRDefault="00DA713E">
            <w:pPr>
              <w:rPr>
                <w:rFonts w:ascii="Times New Roman" w:hAnsi="Times New Roman" w:cs="Times New Roman"/>
              </w:rPr>
            </w:pPr>
          </w:p>
          <w:p w14:paraId="51840C39" w14:textId="77777777" w:rsidR="00DA713E" w:rsidRPr="006B15DE" w:rsidRDefault="00DA713E">
            <w:pPr>
              <w:rPr>
                <w:rFonts w:ascii="Times New Roman" w:hAnsi="Times New Roman" w:cs="Times New Roman"/>
              </w:rPr>
            </w:pPr>
          </w:p>
          <w:p w14:paraId="51D5C4F7" w14:textId="77777777" w:rsidR="00D76096" w:rsidRPr="006B15DE" w:rsidRDefault="00D76096">
            <w:pPr>
              <w:rPr>
                <w:rFonts w:ascii="Times New Roman" w:hAnsi="Times New Roman" w:cs="Times New Roman"/>
              </w:rPr>
            </w:pPr>
          </w:p>
          <w:p w14:paraId="10F224E7" w14:textId="77777777" w:rsidR="00D76096" w:rsidRPr="006B15DE" w:rsidRDefault="00D76096">
            <w:pPr>
              <w:rPr>
                <w:rFonts w:ascii="Times New Roman" w:hAnsi="Times New Roman" w:cs="Times New Roman"/>
              </w:rPr>
            </w:pPr>
          </w:p>
          <w:p w14:paraId="347E7E59" w14:textId="77777777" w:rsidR="00D76096" w:rsidRPr="006B15DE" w:rsidRDefault="00D76096">
            <w:pPr>
              <w:rPr>
                <w:rFonts w:ascii="Times New Roman" w:hAnsi="Times New Roman" w:cs="Times New Roman"/>
              </w:rPr>
            </w:pPr>
          </w:p>
          <w:p w14:paraId="73C1DA4B" w14:textId="77777777" w:rsidR="00D76096" w:rsidRPr="006B15DE" w:rsidRDefault="00D76096">
            <w:pPr>
              <w:rPr>
                <w:rFonts w:ascii="Times New Roman" w:hAnsi="Times New Roman" w:cs="Times New Roman"/>
              </w:rPr>
            </w:pPr>
          </w:p>
          <w:p w14:paraId="6EE077C3" w14:textId="77777777" w:rsidR="00D76096" w:rsidRPr="006B15DE" w:rsidRDefault="00D76096">
            <w:pPr>
              <w:rPr>
                <w:rFonts w:ascii="Times New Roman" w:hAnsi="Times New Roman" w:cs="Times New Roman"/>
              </w:rPr>
            </w:pPr>
          </w:p>
          <w:p w14:paraId="345F723F" w14:textId="77777777" w:rsidR="00D76096" w:rsidRPr="006B15DE" w:rsidRDefault="00D76096">
            <w:pPr>
              <w:rPr>
                <w:rFonts w:ascii="Times New Roman" w:hAnsi="Times New Roman" w:cs="Times New Roman"/>
              </w:rPr>
            </w:pPr>
          </w:p>
          <w:p w14:paraId="4CAE9ED9" w14:textId="77777777" w:rsidR="00D76096" w:rsidRPr="006B15DE" w:rsidRDefault="00D76096">
            <w:pPr>
              <w:rPr>
                <w:rFonts w:ascii="Times New Roman" w:hAnsi="Times New Roman" w:cs="Times New Roman"/>
              </w:rPr>
            </w:pPr>
          </w:p>
          <w:p w14:paraId="6210BB01" w14:textId="77777777" w:rsidR="00DA713E" w:rsidRPr="006B15DE" w:rsidRDefault="00DA713E">
            <w:pPr>
              <w:rPr>
                <w:rFonts w:ascii="Times New Roman" w:hAnsi="Times New Roman" w:cs="Times New Roman"/>
              </w:rPr>
            </w:pPr>
          </w:p>
          <w:p w14:paraId="36E2FCD7" w14:textId="77777777" w:rsidR="00DA713E" w:rsidRPr="006B15DE" w:rsidRDefault="00DA713E">
            <w:pPr>
              <w:rPr>
                <w:rFonts w:ascii="Times New Roman" w:hAnsi="Times New Roman" w:cs="Times New Roman"/>
              </w:rPr>
            </w:pPr>
          </w:p>
          <w:p w14:paraId="3D0A9807" w14:textId="77777777" w:rsidR="00A61B30" w:rsidRPr="006B15DE" w:rsidRDefault="00A61B30">
            <w:pPr>
              <w:rPr>
                <w:rFonts w:ascii="Times New Roman" w:hAnsi="Times New Roman" w:cs="Times New Roman"/>
              </w:rPr>
            </w:pPr>
          </w:p>
          <w:p w14:paraId="5A7708CD" w14:textId="77777777" w:rsidR="00A61B30" w:rsidRPr="006B15DE" w:rsidRDefault="00A61B30">
            <w:pPr>
              <w:rPr>
                <w:rFonts w:ascii="Times New Roman" w:hAnsi="Times New Roman" w:cs="Times New Roman"/>
              </w:rPr>
            </w:pPr>
          </w:p>
        </w:tc>
        <w:tc>
          <w:tcPr>
            <w:tcW w:w="6588" w:type="dxa"/>
          </w:tcPr>
          <w:p w14:paraId="391BC961" w14:textId="5407E0E0" w:rsidR="0040471A" w:rsidRPr="006B15DE" w:rsidRDefault="0040471A" w:rsidP="0040471A">
            <w:pPr>
              <w:adjustRightInd w:val="0"/>
              <w:snapToGrid w:val="0"/>
              <w:rPr>
                <w:rFonts w:ascii="Times New Roman" w:hAnsi="Times New Roman" w:cs="Times New Roman"/>
              </w:rPr>
            </w:pPr>
            <w:r w:rsidRPr="006B15DE">
              <w:rPr>
                <w:rFonts w:ascii="Times New Roman" w:hAnsi="Times New Roman" w:cs="Times New Roman"/>
                <w:bCs/>
              </w:rPr>
              <w:t xml:space="preserve">Oil sands are </w:t>
            </w:r>
            <w:r w:rsidRPr="006B15DE">
              <w:rPr>
                <w:rFonts w:ascii="Times New Roman" w:hAnsi="Times New Roman" w:cs="Times New Roman"/>
              </w:rPr>
              <w:t xml:space="preserve">an aggregate of clay, sand, water, and </w:t>
            </w:r>
            <w:r w:rsidRPr="006B15DE">
              <w:rPr>
                <w:rFonts w:ascii="Times New Roman" w:hAnsi="Times New Roman" w:cs="Times New Roman"/>
                <w:bCs/>
              </w:rPr>
              <w:t xml:space="preserve">bitumen, the last </w:t>
            </w:r>
            <w:r w:rsidRPr="006B15DE">
              <w:rPr>
                <w:rFonts w:ascii="Times New Roman" w:hAnsi="Times New Roman" w:cs="Times New Roman"/>
              </w:rPr>
              <w:t xml:space="preserve">being a black, heavy hydrocarbon solid that </w:t>
            </w:r>
            <w:proofErr w:type="gramStart"/>
            <w:r w:rsidRPr="006B15DE">
              <w:rPr>
                <w:rFonts w:ascii="Times New Roman" w:hAnsi="Times New Roman" w:cs="Times New Roman"/>
              </w:rPr>
              <w:t>is extracted</w:t>
            </w:r>
            <w:proofErr w:type="gramEnd"/>
            <w:r w:rsidRPr="006B15DE">
              <w:rPr>
                <w:rFonts w:ascii="Times New Roman" w:hAnsi="Times New Roman" w:cs="Times New Roman"/>
              </w:rPr>
              <w:t xml:space="preserve"> and processed into crude oil (see Oil Shale and Tar Sands Programmatic EIS Information Center). Only Alberta of Canada, the world’s largest oil sands deposit, produces oil from oil sands at a significant level, currently over 50% of oil production and increasing. Bitumen </w:t>
            </w:r>
            <w:proofErr w:type="gramStart"/>
            <w:r w:rsidRPr="006B15DE">
              <w:rPr>
                <w:rFonts w:ascii="Times New Roman" w:hAnsi="Times New Roman" w:cs="Times New Roman"/>
              </w:rPr>
              <w:t>can be readily used</w:t>
            </w:r>
            <w:proofErr w:type="gramEnd"/>
            <w:r w:rsidRPr="006B15DE">
              <w:rPr>
                <w:rFonts w:ascii="Times New Roman" w:hAnsi="Times New Roman" w:cs="Times New Roman"/>
              </w:rPr>
              <w:t xml:space="preserve"> as a binder for pavement. The largest US oil sands deposit, estimated to contain over 30 billion barrels, resides in Utah and it remains undeveloped. With diminishing light oil supply, increasing oil price, and energy security reasons, oil sands resources have attracted attention.  However, development of Utah’s oil sands with current hot water extraction technology as practiced in Canada (</w:t>
            </w:r>
            <w:proofErr w:type="spellStart"/>
            <w:r w:rsidRPr="006B15DE">
              <w:rPr>
                <w:rFonts w:ascii="Times New Roman" w:hAnsi="Times New Roman" w:cs="Times New Roman"/>
              </w:rPr>
              <w:t>Misra</w:t>
            </w:r>
            <w:proofErr w:type="spellEnd"/>
            <w:r w:rsidRPr="006B15DE">
              <w:rPr>
                <w:rFonts w:ascii="Times New Roman" w:hAnsi="Times New Roman" w:cs="Times New Roman"/>
              </w:rPr>
              <w:t xml:space="preserve"> et al., 1981; Dai and Chung, 1996) will exact a very high cost in environmental quality. </w:t>
            </w:r>
          </w:p>
          <w:p w14:paraId="7A0955A4" w14:textId="77777777" w:rsidR="0040471A" w:rsidRPr="006B15DE" w:rsidRDefault="0040471A" w:rsidP="0040471A">
            <w:pPr>
              <w:adjustRightInd w:val="0"/>
              <w:snapToGrid w:val="0"/>
              <w:ind w:firstLine="720"/>
              <w:rPr>
                <w:rFonts w:ascii="Times New Roman" w:hAnsi="Times New Roman" w:cs="Times New Roman"/>
              </w:rPr>
            </w:pPr>
          </w:p>
          <w:p w14:paraId="532778C0" w14:textId="77777777" w:rsidR="0040471A" w:rsidRPr="006B15DE" w:rsidRDefault="0040471A" w:rsidP="006B15DE">
            <w:pPr>
              <w:adjustRightInd w:val="0"/>
              <w:snapToGrid w:val="0"/>
              <w:rPr>
                <w:rFonts w:ascii="Times New Roman" w:hAnsi="Times New Roman" w:cs="Times New Roman"/>
              </w:rPr>
            </w:pPr>
            <w:r w:rsidRPr="006B15DE">
              <w:rPr>
                <w:rFonts w:ascii="Times New Roman" w:hAnsi="Times New Roman" w:cs="Times New Roman"/>
              </w:rPr>
              <w:t xml:space="preserve">Current hot water extraction technology obtains bitumen by contacting excavated oil sands with hot water, which separates the clay and sands and allows the bitumen to float to the water surface. It demands a large amount of water and results in large amounts of tailing and contaminated process water that are very difficult to treat and dispose of in an environmentally acceptable manner. We have provided a more detailed review of oil sands processing and needs recently (Hong et al., 2013). Other solvent-based technologies have been attempted and none </w:t>
            </w:r>
            <w:proofErr w:type="gramStart"/>
            <w:r w:rsidRPr="006B15DE">
              <w:rPr>
                <w:rFonts w:ascii="Times New Roman" w:hAnsi="Times New Roman" w:cs="Times New Roman"/>
              </w:rPr>
              <w:t>have</w:t>
            </w:r>
            <w:proofErr w:type="gramEnd"/>
            <w:r w:rsidRPr="006B15DE">
              <w:rPr>
                <w:rFonts w:ascii="Times New Roman" w:hAnsi="Times New Roman" w:cs="Times New Roman"/>
              </w:rPr>
              <w:t xml:space="preserve"> shown to be commercially viable owing to their different sets of barriers.  To date, Utah oil sands resource remains virtually untapped. Any new development of the oil sands resource must address critical issues such as cost effectiveness, byproducts of process water and tailings, and water availability especially in arid regions.  </w:t>
            </w:r>
          </w:p>
          <w:p w14:paraId="2C50477A" w14:textId="77777777" w:rsidR="0040471A" w:rsidRPr="006B15DE" w:rsidRDefault="0040471A" w:rsidP="0040471A">
            <w:pPr>
              <w:adjustRightInd w:val="0"/>
              <w:snapToGrid w:val="0"/>
              <w:ind w:firstLine="720"/>
              <w:rPr>
                <w:rFonts w:ascii="Times New Roman" w:hAnsi="Times New Roman" w:cs="Times New Roman"/>
              </w:rPr>
            </w:pPr>
          </w:p>
          <w:p w14:paraId="1ED2D21D" w14:textId="77777777" w:rsidR="0040471A" w:rsidRPr="006B15DE" w:rsidRDefault="0040471A" w:rsidP="006B15DE">
            <w:pPr>
              <w:adjustRightInd w:val="0"/>
              <w:snapToGrid w:val="0"/>
              <w:rPr>
                <w:rFonts w:ascii="Times New Roman" w:hAnsi="Times New Roman" w:cs="Times New Roman"/>
                <w:bCs/>
              </w:rPr>
            </w:pPr>
            <w:r w:rsidRPr="006B15DE">
              <w:rPr>
                <w:rFonts w:ascii="Times New Roman" w:hAnsi="Times New Roman" w:cs="Times New Roman"/>
              </w:rPr>
              <w:t xml:space="preserve">We have demonstrated a new way of extracting bitumen from Utah oil </w:t>
            </w:r>
            <w:r w:rsidRPr="006B15DE">
              <w:rPr>
                <w:rFonts w:ascii="Times New Roman" w:hAnsi="Times New Roman" w:cs="Times New Roman"/>
              </w:rPr>
              <w:lastRenderedPageBreak/>
              <w:t>sands (Hong et al., 2013) without using caustics that lead to problematic tailings and contaminated water. We have also shown the incorporation of bitumen as a binder into pavement materials (Hong et al., 2012).  The HOSE (heightened oil sands extraction) process involves adding oil sands to hot water in a closed vessel and subjecting the mixture to rapid, successive cycles of pressurization and depressurization with a gas. A pressure cycle begins when air or another gas (e.g., CO</w:t>
            </w:r>
            <w:r w:rsidRPr="006B15DE">
              <w:rPr>
                <w:rFonts w:ascii="Times New Roman" w:hAnsi="Times New Roman" w:cs="Times New Roman"/>
                <w:vertAlign w:val="subscript"/>
              </w:rPr>
              <w:t>2</w:t>
            </w:r>
            <w:r w:rsidRPr="006B15DE">
              <w:rPr>
                <w:rFonts w:ascii="Times New Roman" w:hAnsi="Times New Roman" w:cs="Times New Roman"/>
              </w:rPr>
              <w:t xml:space="preserve">) is introduced allowing the gas to dissolve in water and the reactor headspace to build to designate pressure (e.g., 100 psi) – the compression stage. Once the specified pressure in the headspace is reached, it is released by venting – the decompression stage. The complete cycle consisting of the compression and the decompression stages </w:t>
            </w:r>
            <w:proofErr w:type="gramStart"/>
            <w:r w:rsidRPr="006B15DE">
              <w:rPr>
                <w:rFonts w:ascii="Times New Roman" w:hAnsi="Times New Roman" w:cs="Times New Roman"/>
              </w:rPr>
              <w:t>is rapidly repeated</w:t>
            </w:r>
            <w:proofErr w:type="gramEnd"/>
            <w:r w:rsidRPr="006B15DE">
              <w:rPr>
                <w:rFonts w:ascii="Times New Roman" w:hAnsi="Times New Roman" w:cs="Times New Roman"/>
              </w:rPr>
              <w:t xml:space="preserve"> to a prescribed number of times to achieve release of the bitumen from the sands, typically within 20 min. The process requires no chemical additives and produces high quality and yield of bitumen without the problematic tailings and water.  </w:t>
            </w:r>
            <w:r w:rsidRPr="006B15DE">
              <w:rPr>
                <w:rFonts w:ascii="Times New Roman" w:hAnsi="Times New Roman" w:cs="Times New Roman"/>
                <w:bCs/>
              </w:rPr>
              <w:t xml:space="preserve">HOSE </w:t>
            </w:r>
            <w:r w:rsidRPr="006B15DE">
              <w:rPr>
                <w:rFonts w:ascii="Times New Roman" w:hAnsi="Times New Roman" w:cs="Times New Roman"/>
              </w:rPr>
              <w:t xml:space="preserve">offers advantages in high bitumen yield (95%), high quality froth (35% bitumen), and low extraction temperature (65 </w:t>
            </w:r>
            <w:proofErr w:type="spellStart"/>
            <w:r w:rsidRPr="006B15DE">
              <w:rPr>
                <w:rFonts w:ascii="Times New Roman" w:hAnsi="Times New Roman" w:cs="Times New Roman"/>
                <w:vertAlign w:val="superscript"/>
              </w:rPr>
              <w:t>o</w:t>
            </w:r>
            <w:r w:rsidRPr="006B15DE">
              <w:rPr>
                <w:rFonts w:ascii="Times New Roman" w:hAnsi="Times New Roman" w:cs="Times New Roman"/>
              </w:rPr>
              <w:t>C</w:t>
            </w:r>
            <w:proofErr w:type="spellEnd"/>
            <w:r w:rsidRPr="006B15DE">
              <w:rPr>
                <w:rFonts w:ascii="Times New Roman" w:hAnsi="Times New Roman" w:cs="Times New Roman"/>
              </w:rPr>
              <w:t xml:space="preserve">), rapid processing (20 min), and </w:t>
            </w:r>
            <w:r w:rsidRPr="006B15DE">
              <w:rPr>
                <w:rFonts w:ascii="Times New Roman" w:hAnsi="Times New Roman" w:cs="Times New Roman"/>
                <w:bCs/>
              </w:rPr>
              <w:t xml:space="preserve">no caustics or other chemicals being used.  </w:t>
            </w:r>
          </w:p>
          <w:p w14:paraId="18D35E41" w14:textId="77777777" w:rsidR="0040471A" w:rsidRPr="006B15DE" w:rsidRDefault="0040471A" w:rsidP="0040471A">
            <w:pPr>
              <w:adjustRightInd w:val="0"/>
              <w:snapToGrid w:val="0"/>
              <w:ind w:firstLine="720"/>
              <w:rPr>
                <w:rFonts w:ascii="Times New Roman" w:hAnsi="Times New Roman" w:cs="Times New Roman"/>
                <w:bCs/>
              </w:rPr>
            </w:pPr>
          </w:p>
          <w:p w14:paraId="40C5AE7B" w14:textId="5FCF0290" w:rsidR="003C2F9E" w:rsidRPr="006B15DE" w:rsidRDefault="00952CA3" w:rsidP="00952CA3">
            <w:pPr>
              <w:adjustRightInd w:val="0"/>
              <w:snapToGrid w:val="0"/>
              <w:rPr>
                <w:rFonts w:ascii="Times New Roman" w:hAnsi="Times New Roman" w:cs="Times New Roman"/>
              </w:rPr>
            </w:pPr>
            <w:r w:rsidRPr="006B15DE">
              <w:rPr>
                <w:rFonts w:ascii="Times New Roman" w:hAnsi="Times New Roman" w:cs="Times New Roman"/>
                <w:bCs/>
              </w:rPr>
              <w:t>T</w:t>
            </w:r>
            <w:r w:rsidR="0040471A" w:rsidRPr="006B15DE">
              <w:rPr>
                <w:rFonts w:ascii="Times New Roman" w:hAnsi="Times New Roman" w:cs="Times New Roman"/>
                <w:bCs/>
              </w:rPr>
              <w:t>o deploy HOSE, we must first determine its potential impact on the environment through discharges. We propose here a program to determine the quality of process wastes including the process water and spent sands, the pr</w:t>
            </w:r>
            <w:bookmarkStart w:id="0" w:name="_GoBack"/>
            <w:bookmarkEnd w:id="0"/>
            <w:r w:rsidR="0040471A" w:rsidRPr="006B15DE">
              <w:rPr>
                <w:rFonts w:ascii="Times New Roman" w:hAnsi="Times New Roman" w:cs="Times New Roman"/>
                <w:bCs/>
              </w:rPr>
              <w:t xml:space="preserve">esence of trace organics in wastes, and the recyclability of the water.  The water demand and costs will be </w:t>
            </w:r>
            <w:r w:rsidRPr="006B15DE">
              <w:rPr>
                <w:rFonts w:ascii="Times New Roman" w:hAnsi="Times New Roman" w:cs="Times New Roman"/>
                <w:bCs/>
              </w:rPr>
              <w:t>determined for the new process.</w:t>
            </w:r>
          </w:p>
        </w:tc>
      </w:tr>
      <w:tr w:rsidR="00A61B30" w:rsidRPr="006B15DE" w14:paraId="68DA1F50" w14:textId="77777777" w:rsidTr="0059503F">
        <w:trPr>
          <w:trHeight w:val="98"/>
        </w:trPr>
        <w:tc>
          <w:tcPr>
            <w:tcW w:w="2988" w:type="dxa"/>
          </w:tcPr>
          <w:p w14:paraId="1729291F" w14:textId="77777777" w:rsidR="00A61B30" w:rsidRPr="006B15DE" w:rsidRDefault="00A61B30">
            <w:pPr>
              <w:rPr>
                <w:rFonts w:ascii="Times New Roman" w:hAnsi="Times New Roman" w:cs="Times New Roman"/>
              </w:rPr>
            </w:pPr>
            <w:r w:rsidRPr="006B15DE">
              <w:rPr>
                <w:rFonts w:ascii="Times New Roman" w:hAnsi="Times New Roman" w:cs="Times New Roman"/>
              </w:rPr>
              <w:lastRenderedPageBreak/>
              <w:t>Describe Implementation of Research Outcomes (or why not implemented)</w:t>
            </w:r>
          </w:p>
          <w:p w14:paraId="211B4070" w14:textId="77777777" w:rsidR="00A61B30" w:rsidRPr="006B15DE" w:rsidRDefault="00A61B30">
            <w:pPr>
              <w:rPr>
                <w:rFonts w:ascii="Times New Roman" w:hAnsi="Times New Roman" w:cs="Times New Roman"/>
              </w:rPr>
            </w:pPr>
          </w:p>
          <w:p w14:paraId="577198CE" w14:textId="4339554B" w:rsidR="00DA713E" w:rsidRPr="006B15DE" w:rsidRDefault="005739F2">
            <w:pPr>
              <w:rPr>
                <w:rFonts w:ascii="Times New Roman" w:hAnsi="Times New Roman" w:cs="Times New Roman"/>
              </w:rPr>
            </w:pPr>
            <w:r w:rsidRPr="006B15DE">
              <w:rPr>
                <w:rFonts w:ascii="Times New Roman" w:hAnsi="Times New Roman" w:cs="Times New Roman"/>
              </w:rPr>
              <w:t xml:space="preserve">Place </w:t>
            </w:r>
            <w:r w:rsidR="007C6A8C" w:rsidRPr="006B15DE">
              <w:rPr>
                <w:rFonts w:ascii="Times New Roman" w:hAnsi="Times New Roman" w:cs="Times New Roman"/>
              </w:rPr>
              <w:t xml:space="preserve">Any </w:t>
            </w:r>
            <w:r w:rsidRPr="006B15DE">
              <w:rPr>
                <w:rFonts w:ascii="Times New Roman" w:hAnsi="Times New Roman" w:cs="Times New Roman"/>
              </w:rPr>
              <w:t>Photos Here</w:t>
            </w:r>
          </w:p>
        </w:tc>
        <w:tc>
          <w:tcPr>
            <w:tcW w:w="6588" w:type="dxa"/>
          </w:tcPr>
          <w:p w14:paraId="3C000C06" w14:textId="77777777" w:rsidR="00A61B30" w:rsidRPr="006B15DE" w:rsidRDefault="00A61B30">
            <w:pPr>
              <w:rPr>
                <w:rFonts w:ascii="Times New Roman" w:hAnsi="Times New Roman" w:cs="Times New Roman"/>
              </w:rPr>
            </w:pPr>
          </w:p>
        </w:tc>
      </w:tr>
      <w:tr w:rsidR="00A61B30" w:rsidRPr="006B15DE" w14:paraId="02554895" w14:textId="77777777" w:rsidTr="0059503F">
        <w:trPr>
          <w:trHeight w:val="620"/>
        </w:trPr>
        <w:tc>
          <w:tcPr>
            <w:tcW w:w="2988" w:type="dxa"/>
          </w:tcPr>
          <w:p w14:paraId="12F037CD" w14:textId="77777777" w:rsidR="00A61B30" w:rsidRPr="006B15DE" w:rsidRDefault="005739F2">
            <w:pPr>
              <w:rPr>
                <w:rFonts w:ascii="Times New Roman" w:hAnsi="Times New Roman" w:cs="Times New Roman"/>
              </w:rPr>
            </w:pPr>
            <w:r w:rsidRPr="006B15DE">
              <w:rPr>
                <w:rFonts w:ascii="Times New Roman" w:hAnsi="Times New Roman" w:cs="Times New Roman"/>
              </w:rPr>
              <w:t>Impacts/Benefits of Implementation</w:t>
            </w:r>
          </w:p>
          <w:p w14:paraId="12B93DBC" w14:textId="1E147BD8" w:rsidR="005739F2" w:rsidRPr="006B15DE" w:rsidRDefault="005739F2">
            <w:pPr>
              <w:rPr>
                <w:rFonts w:ascii="Times New Roman" w:hAnsi="Times New Roman" w:cs="Times New Roman"/>
              </w:rPr>
            </w:pPr>
            <w:r w:rsidRPr="006B15DE">
              <w:rPr>
                <w:rFonts w:ascii="Times New Roman" w:hAnsi="Times New Roman" w:cs="Times New Roman"/>
              </w:rPr>
              <w:t>(actual, not anticipated)</w:t>
            </w:r>
          </w:p>
        </w:tc>
        <w:tc>
          <w:tcPr>
            <w:tcW w:w="6588" w:type="dxa"/>
          </w:tcPr>
          <w:p w14:paraId="6782070C" w14:textId="77777777" w:rsidR="00A61B30" w:rsidRPr="006B15DE" w:rsidRDefault="00A61B30">
            <w:pPr>
              <w:rPr>
                <w:rFonts w:ascii="Times New Roman" w:hAnsi="Times New Roman" w:cs="Times New Roman"/>
              </w:rPr>
            </w:pPr>
          </w:p>
        </w:tc>
      </w:tr>
      <w:tr w:rsidR="00A61B30" w:rsidRPr="006B15DE" w14:paraId="75187C76" w14:textId="77777777" w:rsidTr="00CD7431">
        <w:tc>
          <w:tcPr>
            <w:tcW w:w="2988" w:type="dxa"/>
          </w:tcPr>
          <w:p w14:paraId="1CCE1ADA" w14:textId="77777777" w:rsidR="00A61B30" w:rsidRPr="006B15DE" w:rsidRDefault="005739F2">
            <w:pPr>
              <w:rPr>
                <w:rFonts w:ascii="Times New Roman" w:hAnsi="Times New Roman" w:cs="Times New Roman"/>
              </w:rPr>
            </w:pPr>
            <w:r w:rsidRPr="006B15DE">
              <w:rPr>
                <w:rFonts w:ascii="Times New Roman" w:hAnsi="Times New Roman" w:cs="Times New Roman"/>
              </w:rPr>
              <w:t>Web Links</w:t>
            </w:r>
          </w:p>
          <w:p w14:paraId="29E8E2CF" w14:textId="77777777" w:rsidR="005739F2" w:rsidRPr="006B15DE" w:rsidRDefault="005739F2" w:rsidP="005739F2">
            <w:pPr>
              <w:pStyle w:val="ListParagraph"/>
              <w:numPr>
                <w:ilvl w:val="0"/>
                <w:numId w:val="2"/>
              </w:numPr>
              <w:rPr>
                <w:rFonts w:ascii="Times New Roman" w:hAnsi="Times New Roman" w:cs="Times New Roman"/>
              </w:rPr>
            </w:pPr>
            <w:r w:rsidRPr="006B15DE">
              <w:rPr>
                <w:rFonts w:ascii="Times New Roman" w:hAnsi="Times New Roman" w:cs="Times New Roman"/>
              </w:rPr>
              <w:t>Reports</w:t>
            </w:r>
          </w:p>
          <w:p w14:paraId="6651DFDC" w14:textId="77777777" w:rsidR="005739F2" w:rsidRPr="006B15DE" w:rsidRDefault="005739F2" w:rsidP="005739F2">
            <w:pPr>
              <w:pStyle w:val="ListParagraph"/>
              <w:numPr>
                <w:ilvl w:val="0"/>
                <w:numId w:val="2"/>
              </w:numPr>
              <w:rPr>
                <w:rFonts w:ascii="Times New Roman" w:hAnsi="Times New Roman" w:cs="Times New Roman"/>
              </w:rPr>
            </w:pPr>
            <w:r w:rsidRPr="006B15DE">
              <w:rPr>
                <w:rFonts w:ascii="Times New Roman" w:hAnsi="Times New Roman" w:cs="Times New Roman"/>
              </w:rPr>
              <w:t>Project Website</w:t>
            </w:r>
          </w:p>
        </w:tc>
        <w:tc>
          <w:tcPr>
            <w:tcW w:w="6588" w:type="dxa"/>
          </w:tcPr>
          <w:p w14:paraId="6E05F1C1" w14:textId="77777777" w:rsidR="00A61B30" w:rsidRPr="006B15DE" w:rsidRDefault="00A61B30">
            <w:pPr>
              <w:rPr>
                <w:rFonts w:ascii="Times New Roman" w:hAnsi="Times New Roman" w:cs="Times New Roman"/>
              </w:rPr>
            </w:pPr>
          </w:p>
        </w:tc>
      </w:tr>
    </w:tbl>
    <w:p w14:paraId="476BA4BE" w14:textId="77777777" w:rsidR="00A326E7" w:rsidRPr="006B15DE" w:rsidRDefault="00A326E7">
      <w:pPr>
        <w:rPr>
          <w:rFonts w:ascii="Times New Roman" w:hAnsi="Times New Roman" w:cs="Times New Roman"/>
        </w:rPr>
      </w:pPr>
    </w:p>
    <w:sectPr w:rsidR="00A326E7" w:rsidRPr="006B15DE"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81E8C"/>
    <w:multiLevelType w:val="hybridMultilevel"/>
    <w:tmpl w:val="B74C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13656F"/>
    <w:rsid w:val="00193781"/>
    <w:rsid w:val="001F5B26"/>
    <w:rsid w:val="00312406"/>
    <w:rsid w:val="00360C5F"/>
    <w:rsid w:val="003A1F97"/>
    <w:rsid w:val="003C2F9E"/>
    <w:rsid w:val="0040471A"/>
    <w:rsid w:val="00520CCC"/>
    <w:rsid w:val="00523B02"/>
    <w:rsid w:val="005739F2"/>
    <w:rsid w:val="0059503F"/>
    <w:rsid w:val="00606FA1"/>
    <w:rsid w:val="006B15DE"/>
    <w:rsid w:val="007C6A8C"/>
    <w:rsid w:val="00952CA3"/>
    <w:rsid w:val="00986C02"/>
    <w:rsid w:val="00A326E7"/>
    <w:rsid w:val="00A61B30"/>
    <w:rsid w:val="00AA6E03"/>
    <w:rsid w:val="00AC51D5"/>
    <w:rsid w:val="00B209D7"/>
    <w:rsid w:val="00B95278"/>
    <w:rsid w:val="00BD26DC"/>
    <w:rsid w:val="00C75F0F"/>
    <w:rsid w:val="00CD7431"/>
    <w:rsid w:val="00D76096"/>
    <w:rsid w:val="00DA713E"/>
    <w:rsid w:val="00DB4ECC"/>
    <w:rsid w:val="00F07483"/>
    <w:rsid w:val="00F30B47"/>
    <w:rsid w:val="00F45EA0"/>
    <w:rsid w:val="00FC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05477"/>
  <w15:docId w15:val="{41B6226C-531E-40F5-B833-448D98B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54136-F5B3-4E24-90E7-6EDE4ACF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Environmentally Benign Extraction of Bitumen from Oil Sands for Pavement Binder</dc:title>
  <dc:creator/>
  <cp:lastModifiedBy>Nichols, Patrick</cp:lastModifiedBy>
  <cp:revision>6</cp:revision>
  <dcterms:created xsi:type="dcterms:W3CDTF">2013-06-29T18:18:00Z</dcterms:created>
  <dcterms:modified xsi:type="dcterms:W3CDTF">2019-02-04T20:55:00Z</dcterms:modified>
</cp:coreProperties>
</file>