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58"/>
        <w:gridCol w:w="6492"/>
      </w:tblGrid>
      <w:tr w:rsidR="00A61B30" w14:paraId="537C5686" w14:textId="77777777" w:rsidTr="00093F9F">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093F9F">
        <w:tc>
          <w:tcPr>
            <w:tcW w:w="2988" w:type="dxa"/>
          </w:tcPr>
          <w:p w14:paraId="5BD6587F" w14:textId="089576B0" w:rsidR="00A61B30" w:rsidRPr="009949D7" w:rsidRDefault="00A61B30">
            <w:pPr>
              <w:rPr>
                <w:rFonts w:ascii="Arial" w:hAnsi="Arial" w:cs="Arial"/>
              </w:rPr>
            </w:pPr>
            <w:r w:rsidRPr="00DA713E">
              <w:rPr>
                <w:rFonts w:ascii="Arial" w:hAnsi="Arial" w:cs="Arial"/>
              </w:rPr>
              <w:t>Project Title</w:t>
            </w:r>
          </w:p>
        </w:tc>
        <w:tc>
          <w:tcPr>
            <w:tcW w:w="6588" w:type="dxa"/>
          </w:tcPr>
          <w:p w14:paraId="490DDD59" w14:textId="7468B914" w:rsidR="00A61B30" w:rsidRDefault="009949D7" w:rsidP="009949D7">
            <w:r>
              <w:t>MPC-</w:t>
            </w:r>
            <w:r w:rsidR="00C76BB1">
              <w:t>42</w:t>
            </w:r>
            <w:r w:rsidR="007B4BD6">
              <w:t>8</w:t>
            </w:r>
            <w:r>
              <w:t xml:space="preserve"> – </w:t>
            </w:r>
            <w:r w:rsidR="007B4BD6">
              <w:t>Using Recycled Concrete Aggregate in New Concrete Construction</w:t>
            </w:r>
          </w:p>
        </w:tc>
      </w:tr>
      <w:tr w:rsidR="00DA713E" w14:paraId="07281C3E" w14:textId="77777777" w:rsidTr="00093F9F">
        <w:tc>
          <w:tcPr>
            <w:tcW w:w="2988" w:type="dxa"/>
          </w:tcPr>
          <w:p w14:paraId="0B35E69C" w14:textId="7E6961D4" w:rsidR="00DA713E" w:rsidRPr="00DA713E" w:rsidRDefault="00DA713E">
            <w:pPr>
              <w:rPr>
                <w:rFonts w:ascii="Arial" w:hAnsi="Arial" w:cs="Arial"/>
              </w:rPr>
            </w:pPr>
            <w:r>
              <w:rPr>
                <w:rFonts w:ascii="Arial" w:hAnsi="Arial" w:cs="Arial"/>
              </w:rPr>
              <w:t>University</w:t>
            </w:r>
          </w:p>
        </w:tc>
        <w:tc>
          <w:tcPr>
            <w:tcW w:w="6588" w:type="dxa"/>
          </w:tcPr>
          <w:p w14:paraId="2DDCB568" w14:textId="7E854F30" w:rsidR="00DA713E" w:rsidRDefault="007B4BD6">
            <w:r>
              <w:t>University of Wyoming</w:t>
            </w:r>
          </w:p>
        </w:tc>
      </w:tr>
      <w:tr w:rsidR="00A61B30" w14:paraId="642F2523" w14:textId="77777777" w:rsidTr="00093F9F">
        <w:tc>
          <w:tcPr>
            <w:tcW w:w="2988" w:type="dxa"/>
          </w:tcPr>
          <w:p w14:paraId="57189A74" w14:textId="3E8CF14B" w:rsidR="00A61B30" w:rsidRPr="009949D7" w:rsidRDefault="00A61B30">
            <w:pPr>
              <w:rPr>
                <w:rFonts w:ascii="Arial" w:hAnsi="Arial" w:cs="Arial"/>
              </w:rPr>
            </w:pPr>
            <w:r w:rsidRPr="00DA713E">
              <w:rPr>
                <w:rFonts w:ascii="Arial" w:hAnsi="Arial" w:cs="Arial"/>
              </w:rPr>
              <w:t>Principal Investigator</w:t>
            </w:r>
          </w:p>
        </w:tc>
        <w:tc>
          <w:tcPr>
            <w:tcW w:w="6588" w:type="dxa"/>
          </w:tcPr>
          <w:p w14:paraId="65EA2F8D" w14:textId="255A46E8" w:rsidR="00C76BB1" w:rsidRDefault="007B4BD6">
            <w:r>
              <w:t>Jennifer Tanner</w:t>
            </w:r>
          </w:p>
        </w:tc>
      </w:tr>
      <w:tr w:rsidR="00A61B30" w14:paraId="04A02868" w14:textId="77777777" w:rsidTr="00093F9F">
        <w:tc>
          <w:tcPr>
            <w:tcW w:w="2988" w:type="dxa"/>
          </w:tcPr>
          <w:p w14:paraId="36CFCDC3" w14:textId="70EECC8F" w:rsidR="00A61B30" w:rsidRPr="00DA713E" w:rsidRDefault="00A61B30">
            <w:pPr>
              <w:rPr>
                <w:rFonts w:ascii="Arial" w:hAnsi="Arial" w:cs="Arial"/>
              </w:rPr>
            </w:pPr>
            <w:r w:rsidRPr="00DA713E">
              <w:rPr>
                <w:rFonts w:ascii="Arial" w:hAnsi="Arial" w:cs="Arial"/>
              </w:rPr>
              <w:t>PI Contact Information</w:t>
            </w:r>
          </w:p>
        </w:tc>
        <w:tc>
          <w:tcPr>
            <w:tcW w:w="6588" w:type="dxa"/>
          </w:tcPr>
          <w:p w14:paraId="59411CE0" w14:textId="135F0BC0" w:rsidR="008C65B5" w:rsidRDefault="007B4BD6">
            <w:r>
              <w:t>University of Wyoming</w:t>
            </w:r>
          </w:p>
          <w:p w14:paraId="40527395" w14:textId="1EB112C5" w:rsidR="007B4BD6" w:rsidRDefault="009166AF">
            <w:r>
              <w:t xml:space="preserve">Phone: </w:t>
            </w:r>
            <w:r w:rsidR="007B4BD6">
              <w:t>(307) 766-2073</w:t>
            </w:r>
          </w:p>
          <w:p w14:paraId="566BE795" w14:textId="6603D0C6" w:rsidR="008C65B5" w:rsidRPr="00C161C7" w:rsidRDefault="009166AF">
            <w:r>
              <w:rPr>
                <w:rStyle w:val="Hyperlink"/>
                <w:color w:val="auto"/>
                <w:u w:val="none"/>
              </w:rPr>
              <w:t xml:space="preserve">Email: </w:t>
            </w:r>
            <w:r w:rsidR="007B4BD6" w:rsidRPr="00C161C7">
              <w:rPr>
                <w:rStyle w:val="Hyperlink"/>
                <w:color w:val="auto"/>
                <w:u w:val="none"/>
              </w:rPr>
              <w:t>tannerj@uwyo.edu</w:t>
            </w:r>
          </w:p>
        </w:tc>
      </w:tr>
      <w:tr w:rsidR="00A61B30" w14:paraId="0181C72F" w14:textId="77777777" w:rsidTr="00093F9F">
        <w:tc>
          <w:tcPr>
            <w:tcW w:w="2988" w:type="dxa"/>
          </w:tcPr>
          <w:p w14:paraId="5FA87511" w14:textId="265358D7" w:rsidR="00A61B30" w:rsidRPr="00DA713E" w:rsidRDefault="00A61B30" w:rsidP="00F07483">
            <w:pPr>
              <w:rPr>
                <w:rFonts w:ascii="Arial" w:hAnsi="Arial" w:cs="Arial"/>
              </w:rPr>
            </w:pPr>
            <w:r w:rsidRPr="00DA713E">
              <w:rPr>
                <w:rFonts w:ascii="Arial" w:hAnsi="Arial" w:cs="Arial"/>
              </w:rPr>
              <w:t>Funding Agencies</w:t>
            </w:r>
          </w:p>
        </w:tc>
        <w:tc>
          <w:tcPr>
            <w:tcW w:w="6588" w:type="dxa"/>
          </w:tcPr>
          <w:p w14:paraId="5CA00236" w14:textId="77777777" w:rsidR="00A61B30" w:rsidRDefault="00BD26DC">
            <w:r>
              <w:t>USDOT, Research and Innovative Technology Administration</w:t>
            </w:r>
          </w:p>
        </w:tc>
      </w:tr>
      <w:tr w:rsidR="00A61B30" w14:paraId="3D63F360" w14:textId="77777777" w:rsidTr="00093F9F">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093F9F">
        <w:tc>
          <w:tcPr>
            <w:tcW w:w="2988" w:type="dxa"/>
          </w:tcPr>
          <w:p w14:paraId="46B998FA" w14:textId="2E44F323" w:rsidR="00A61B30" w:rsidRPr="009949D7" w:rsidRDefault="00A61B30" w:rsidP="00F07483">
            <w:pPr>
              <w:rPr>
                <w:rFonts w:ascii="Arial" w:hAnsi="Arial" w:cs="Arial"/>
              </w:rPr>
            </w:pPr>
            <w:r w:rsidRPr="00DA713E">
              <w:rPr>
                <w:rFonts w:ascii="Arial" w:hAnsi="Arial" w:cs="Arial"/>
              </w:rPr>
              <w:t>Project Cost</w:t>
            </w:r>
          </w:p>
        </w:tc>
        <w:tc>
          <w:tcPr>
            <w:tcW w:w="6588" w:type="dxa"/>
          </w:tcPr>
          <w:p w14:paraId="592E7ED8" w14:textId="655AE5D6" w:rsidR="00A61B30" w:rsidRDefault="007B4BD6">
            <w:r>
              <w:t>$74,098</w:t>
            </w:r>
          </w:p>
        </w:tc>
      </w:tr>
      <w:tr w:rsidR="00A61B30" w14:paraId="595658B7" w14:textId="77777777" w:rsidTr="00093F9F">
        <w:tc>
          <w:tcPr>
            <w:tcW w:w="2988" w:type="dxa"/>
          </w:tcPr>
          <w:p w14:paraId="4E17E457" w14:textId="765FB03F" w:rsidR="00A61B30" w:rsidRPr="009949D7" w:rsidRDefault="00A61B30" w:rsidP="00F07483">
            <w:pPr>
              <w:rPr>
                <w:rFonts w:ascii="Arial" w:hAnsi="Arial" w:cs="Arial"/>
              </w:rPr>
            </w:pPr>
            <w:r w:rsidRPr="00DA713E">
              <w:rPr>
                <w:rFonts w:ascii="Arial" w:hAnsi="Arial" w:cs="Arial"/>
              </w:rPr>
              <w:t>Start and End Dates</w:t>
            </w:r>
          </w:p>
        </w:tc>
        <w:tc>
          <w:tcPr>
            <w:tcW w:w="6588" w:type="dxa"/>
          </w:tcPr>
          <w:p w14:paraId="059FAA56" w14:textId="74E21674" w:rsidR="00A61B30" w:rsidRDefault="00AC51D5">
            <w:r>
              <w:t>January 1, 201</w:t>
            </w:r>
            <w:r w:rsidR="00FA39C0">
              <w:t>4</w:t>
            </w:r>
            <w:r w:rsidR="00A24515">
              <w:t xml:space="preserve"> </w:t>
            </w:r>
            <w:r w:rsidR="00FA39C0">
              <w:t>-</w:t>
            </w:r>
            <w:r w:rsidR="00A24515">
              <w:t xml:space="preserve"> </w:t>
            </w:r>
            <w:r w:rsidR="00FA39C0">
              <w:t>October</w:t>
            </w:r>
            <w:r w:rsidR="000C5E1F">
              <w:t xml:space="preserve"> 31, 2015</w:t>
            </w:r>
          </w:p>
        </w:tc>
      </w:tr>
      <w:tr w:rsidR="00A61B30" w14:paraId="0084C4EC" w14:textId="77777777" w:rsidTr="00093F9F">
        <w:tc>
          <w:tcPr>
            <w:tcW w:w="2988" w:type="dxa"/>
          </w:tcPr>
          <w:p w14:paraId="03680D59" w14:textId="3B9F71EC" w:rsidR="00A61B30" w:rsidRPr="009949D7" w:rsidRDefault="00A61B30" w:rsidP="00F07483">
            <w:pPr>
              <w:rPr>
                <w:rFonts w:ascii="Arial" w:hAnsi="Arial" w:cs="Arial"/>
              </w:rPr>
            </w:pPr>
            <w:r w:rsidRPr="00DA713E">
              <w:rPr>
                <w:rFonts w:ascii="Arial" w:hAnsi="Arial" w:cs="Arial"/>
              </w:rPr>
              <w:t>Project Duration</w:t>
            </w:r>
          </w:p>
        </w:tc>
        <w:tc>
          <w:tcPr>
            <w:tcW w:w="6588" w:type="dxa"/>
          </w:tcPr>
          <w:p w14:paraId="49D4B732" w14:textId="21075AB9" w:rsidR="00A61B30" w:rsidRDefault="000C5E1F">
            <w:r>
              <w:t>18 months</w:t>
            </w:r>
            <w:bookmarkStart w:id="0" w:name="_GoBack"/>
            <w:bookmarkEnd w:id="0"/>
          </w:p>
        </w:tc>
      </w:tr>
      <w:tr w:rsidR="00A61B30" w14:paraId="54B0A14F" w14:textId="77777777" w:rsidTr="00093F9F">
        <w:tc>
          <w:tcPr>
            <w:tcW w:w="2988" w:type="dxa"/>
          </w:tcPr>
          <w:p w14:paraId="5A7708CD" w14:textId="19C5ABA3" w:rsidR="00A61B30" w:rsidRPr="009949D7" w:rsidRDefault="00A61B30">
            <w:pPr>
              <w:rPr>
                <w:rFonts w:ascii="Arial" w:hAnsi="Arial" w:cs="Arial"/>
              </w:rPr>
            </w:pPr>
            <w:r w:rsidRPr="00DA713E">
              <w:rPr>
                <w:rFonts w:ascii="Arial" w:hAnsi="Arial" w:cs="Arial"/>
              </w:rPr>
              <w:t>Brief Description of Research Project</w:t>
            </w:r>
          </w:p>
        </w:tc>
        <w:tc>
          <w:tcPr>
            <w:tcW w:w="6588" w:type="dxa"/>
          </w:tcPr>
          <w:p w14:paraId="40C5AE7B" w14:textId="3DB788D8" w:rsidR="001271B9" w:rsidRPr="005B7380" w:rsidRDefault="007B4BD6" w:rsidP="005B7380">
            <w:pPr>
              <w:rPr>
                <w:rFonts w:cs="Times New Roman"/>
              </w:rPr>
            </w:pPr>
            <w:r w:rsidRPr="00E50194">
              <w:rPr>
                <w:rFonts w:cs="Times New Roman"/>
              </w:rPr>
              <w:t xml:space="preserve">The Rocky Mountain Region has </w:t>
            </w:r>
            <w:proofErr w:type="gramStart"/>
            <w:r w:rsidRPr="00E50194">
              <w:rPr>
                <w:rFonts w:cs="Times New Roman"/>
              </w:rPr>
              <w:t>experienced difficulty</w:t>
            </w:r>
            <w:proofErr w:type="gramEnd"/>
            <w:r w:rsidRPr="00E50194">
              <w:rPr>
                <w:rFonts w:cs="Times New Roman"/>
              </w:rPr>
              <w:t xml:space="preserve"> due to the presence of alkali-silica reaction (ASR) in new concrete construction.  Cheyenne, WY produces a source of aggregate this is highly susceptible to ASR damage.  Poorly performing concrete </w:t>
            </w:r>
            <w:proofErr w:type="gramStart"/>
            <w:r w:rsidRPr="00E50194">
              <w:rPr>
                <w:rFonts w:cs="Times New Roman"/>
              </w:rPr>
              <w:t>can be removed, crushed and used as aggregate in new concrete</w:t>
            </w:r>
            <w:proofErr w:type="gramEnd"/>
            <w:r w:rsidRPr="00E50194">
              <w:rPr>
                <w:rFonts w:cs="Times New Roman"/>
              </w:rPr>
              <w:t>.  This proposal aims to develop precision and bias statements for using recycled concrete aggregates (RCAs) as material in new concrete construction.  Preliminary research indicates that small percentages of ASR affected RCA can be used in new concrete construction without creating harmful ASR expansions.</w:t>
            </w:r>
          </w:p>
        </w:tc>
      </w:tr>
      <w:tr w:rsidR="00A61B30" w14:paraId="68DA1F50" w14:textId="77777777" w:rsidTr="00093F9F">
        <w:trPr>
          <w:trHeight w:val="1772"/>
        </w:trPr>
        <w:tc>
          <w:tcPr>
            <w:tcW w:w="2988" w:type="dxa"/>
          </w:tcPr>
          <w:p w14:paraId="1729291F" w14:textId="5BE5D654" w:rsidR="00A61B30" w:rsidRPr="00DA713E" w:rsidRDefault="00A61B30">
            <w:pPr>
              <w:rPr>
                <w:rFonts w:ascii="Arial" w:hAnsi="Arial" w:cs="Arial"/>
              </w:rPr>
            </w:pPr>
            <w:r w:rsidRPr="00DA713E">
              <w:rPr>
                <w:rFonts w:ascii="Arial" w:hAnsi="Arial" w:cs="Arial"/>
              </w:rPr>
              <w:t>Describe Implementation of Research Outcomes (or why not implemented)</w:t>
            </w:r>
          </w:p>
          <w:p w14:paraId="211B4070" w14:textId="77777777" w:rsidR="00A61B30" w:rsidRDefault="00A61B30">
            <w:pPr>
              <w:rPr>
                <w:rFonts w:ascii="Arial" w:hAnsi="Arial" w:cs="Arial"/>
                <w:sz w:val="24"/>
                <w:szCs w:val="24"/>
              </w:rPr>
            </w:pPr>
          </w:p>
          <w:p w14:paraId="577198CE" w14:textId="5CAF73C6" w:rsidR="00DA713E" w:rsidRPr="00303F08" w:rsidRDefault="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tc>
        <w:tc>
          <w:tcPr>
            <w:tcW w:w="6588" w:type="dxa"/>
          </w:tcPr>
          <w:p w14:paraId="7EF5B4DF" w14:textId="77777777" w:rsidR="00A61B30" w:rsidRDefault="000C5E1F">
            <w:r>
              <w:t xml:space="preserve">The research team has identified a suitable RCA and performed the crushing and sieving.  Materials </w:t>
            </w:r>
            <w:proofErr w:type="gramStart"/>
            <w:r>
              <w:t>were shipped</w:t>
            </w:r>
            <w:proofErr w:type="gramEnd"/>
            <w:r>
              <w:t xml:space="preserve"> to 8 schools for the round robin study.  Each school will complete accelerated mortar bar testing and submit results to UW during Fall 2014.  UW will compile results and prepare a precision statement.</w:t>
            </w:r>
          </w:p>
          <w:p w14:paraId="3328BC7C" w14:textId="77777777" w:rsidR="000C5E1F" w:rsidRDefault="000C5E1F"/>
          <w:p w14:paraId="3C000C06" w14:textId="3CD3A30F" w:rsidR="000C5E1F" w:rsidRDefault="000C5E1F">
            <w:r>
              <w:t xml:space="preserve">Fine and coarse aggregates have been tested and </w:t>
            </w:r>
            <w:proofErr w:type="gramStart"/>
            <w:r>
              <w:t>results are presented in a thesis by Hacker</w:t>
            </w:r>
            <w:proofErr w:type="gramEnd"/>
            <w:r>
              <w:t>, May 2014.</w:t>
            </w:r>
          </w:p>
        </w:tc>
      </w:tr>
      <w:tr w:rsidR="00A61B30" w14:paraId="02554895" w14:textId="77777777" w:rsidTr="00093F9F">
        <w:trPr>
          <w:trHeight w:val="719"/>
        </w:trPr>
        <w:tc>
          <w:tcPr>
            <w:tcW w:w="2988" w:type="dxa"/>
          </w:tcPr>
          <w:p w14:paraId="12F037CD" w14:textId="77777777" w:rsidR="00A61B30" w:rsidRPr="00DA713E" w:rsidRDefault="005739F2">
            <w:pPr>
              <w:rPr>
                <w:rFonts w:ascii="Arial" w:hAnsi="Arial" w:cs="Arial"/>
              </w:rPr>
            </w:pPr>
            <w:r w:rsidRPr="00DA713E">
              <w:rPr>
                <w:rFonts w:ascii="Arial" w:hAnsi="Arial" w:cs="Arial"/>
              </w:rPr>
              <w:t>Impacts/Benefits of Implementation</w:t>
            </w:r>
          </w:p>
          <w:p w14:paraId="12B93DBC" w14:textId="7E7F2AD9" w:rsidR="005739F2" w:rsidRPr="00303F08" w:rsidRDefault="005739F2">
            <w:pPr>
              <w:rPr>
                <w:rFonts w:ascii="Arial" w:hAnsi="Arial" w:cs="Arial"/>
              </w:rPr>
            </w:pPr>
            <w:r>
              <w:rPr>
                <w:rFonts w:ascii="Arial" w:hAnsi="Arial" w:cs="Arial"/>
              </w:rPr>
              <w:t>(actual, not anticipated)</w:t>
            </w:r>
          </w:p>
        </w:tc>
        <w:tc>
          <w:tcPr>
            <w:tcW w:w="6588" w:type="dxa"/>
          </w:tcPr>
          <w:p w14:paraId="6782070C" w14:textId="3D01C17B" w:rsidR="00A61B30" w:rsidRDefault="000C5E1F">
            <w:r>
              <w:t xml:space="preserve">No significant difference </w:t>
            </w:r>
            <w:proofErr w:type="gramStart"/>
            <w:r>
              <w:t>was observed</w:t>
            </w:r>
            <w:proofErr w:type="gramEnd"/>
            <w:r>
              <w:t xml:space="preserve"> in ASR reactivity when considering coarse and fine aggregates separately.  Results from testing using combined coarse and fine aggregates apply to concrete used in the field.</w:t>
            </w:r>
          </w:p>
        </w:tc>
      </w:tr>
      <w:tr w:rsidR="00A61B30" w14:paraId="75187C76" w14:textId="77777777" w:rsidTr="00093F9F">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4C3ACB7" w:rsidR="00A61B30" w:rsidRDefault="00303F08">
            <w:r w:rsidRPr="00303F08">
              <w:t>https://www.ugpti.org/resources/report</w:t>
            </w:r>
            <w:r>
              <w:t>s/details.php?id=838</w:t>
            </w:r>
          </w:p>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5"/>
  </w:num>
  <w:num w:numId="5">
    <w:abstractNumId w:val="3"/>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93F9F"/>
    <w:rsid w:val="000C5E1F"/>
    <w:rsid w:val="001271B9"/>
    <w:rsid w:val="0013656F"/>
    <w:rsid w:val="00193781"/>
    <w:rsid w:val="001F5B26"/>
    <w:rsid w:val="002A3119"/>
    <w:rsid w:val="00303F08"/>
    <w:rsid w:val="00312406"/>
    <w:rsid w:val="00360C5F"/>
    <w:rsid w:val="003A1F97"/>
    <w:rsid w:val="003C2F9E"/>
    <w:rsid w:val="0040471A"/>
    <w:rsid w:val="00476364"/>
    <w:rsid w:val="00520CCC"/>
    <w:rsid w:val="00523B02"/>
    <w:rsid w:val="005739F2"/>
    <w:rsid w:val="005B7380"/>
    <w:rsid w:val="00606FA1"/>
    <w:rsid w:val="00617177"/>
    <w:rsid w:val="007B4BD6"/>
    <w:rsid w:val="007C6A8C"/>
    <w:rsid w:val="008C65B5"/>
    <w:rsid w:val="009166AF"/>
    <w:rsid w:val="00986C02"/>
    <w:rsid w:val="009949D7"/>
    <w:rsid w:val="00A24515"/>
    <w:rsid w:val="00A326E7"/>
    <w:rsid w:val="00A354FB"/>
    <w:rsid w:val="00A61B30"/>
    <w:rsid w:val="00AA6E03"/>
    <w:rsid w:val="00AC51D5"/>
    <w:rsid w:val="00B209D7"/>
    <w:rsid w:val="00B21716"/>
    <w:rsid w:val="00B95278"/>
    <w:rsid w:val="00BA0511"/>
    <w:rsid w:val="00BD26DC"/>
    <w:rsid w:val="00C161C7"/>
    <w:rsid w:val="00C75F0F"/>
    <w:rsid w:val="00C76BB1"/>
    <w:rsid w:val="00C8256E"/>
    <w:rsid w:val="00D76096"/>
    <w:rsid w:val="00DA713E"/>
    <w:rsid w:val="00DB4ECC"/>
    <w:rsid w:val="00E202B1"/>
    <w:rsid w:val="00F07483"/>
    <w:rsid w:val="00F30B47"/>
    <w:rsid w:val="00F45EA0"/>
    <w:rsid w:val="00FA39C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BE7BBB05-B011-476C-83D1-A504C8F9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8B9B-336B-4A01-A3A3-8C0DE299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Using Recycled Concrete Aggregate in New Concrete Construction</dc:title>
  <dc:creator/>
  <cp:lastModifiedBy>Nichols, Patrick</cp:lastModifiedBy>
  <cp:revision>11</cp:revision>
  <dcterms:created xsi:type="dcterms:W3CDTF">2015-12-29T21:45:00Z</dcterms:created>
  <dcterms:modified xsi:type="dcterms:W3CDTF">2019-02-04T21:27:00Z</dcterms:modified>
</cp:coreProperties>
</file>