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Pr="00B31EA1" w:rsidRDefault="00C10E78" w:rsidP="00F3615F">
      <w:pPr>
        <w:pStyle w:val="Title"/>
        <w:rPr>
          <w:rFonts w:ascii="Arial" w:eastAsia="Times New Roman" w:hAnsi="Arial" w:cs="Arial"/>
          <w:sz w:val="24"/>
          <w:szCs w:val="24"/>
        </w:rPr>
      </w:pPr>
      <w:r>
        <w:rPr>
          <w:rFonts w:ascii="Arial" w:eastAsia="Times New Roman" w:hAnsi="Arial" w:cs="Arial"/>
          <w:sz w:val="24"/>
          <w:szCs w:val="24"/>
        </w:rPr>
        <w:t>MPC-466</w:t>
      </w:r>
    </w:p>
    <w:p w:rsidR="00073055" w:rsidRPr="00B31EA1" w:rsidRDefault="00C10E78" w:rsidP="00073055">
      <w:pPr>
        <w:pStyle w:val="Title"/>
        <w:rPr>
          <w:sz w:val="24"/>
          <w:szCs w:val="24"/>
        </w:rPr>
      </w:pPr>
      <w:r>
        <w:rPr>
          <w:rFonts w:ascii="Arial" w:eastAsia="Times New Roman" w:hAnsi="Arial" w:cs="Arial"/>
          <w:sz w:val="24"/>
          <w:szCs w:val="24"/>
        </w:rPr>
        <w:t>April 1, 2014- July 31, 2017</w:t>
      </w:r>
    </w:p>
    <w:p w:rsidR="007A6340" w:rsidRPr="00B31EA1" w:rsidRDefault="007A6340" w:rsidP="007A6340">
      <w:pPr>
        <w:rPr>
          <w:b/>
          <w:szCs w:val="24"/>
        </w:rPr>
      </w:pPr>
      <w:r w:rsidRPr="00B31EA1">
        <w:rPr>
          <w:b/>
          <w:szCs w:val="24"/>
        </w:rPr>
        <w:t>Project Title:</w:t>
      </w:r>
    </w:p>
    <w:p w:rsidR="007A6340" w:rsidRPr="00B31EA1" w:rsidRDefault="00773C92" w:rsidP="007A6340">
      <w:pPr>
        <w:rPr>
          <w:szCs w:val="24"/>
        </w:rPr>
      </w:pPr>
      <w:r w:rsidRPr="00B31EA1">
        <w:rPr>
          <w:szCs w:val="24"/>
        </w:rPr>
        <w:t>First and Last Mile Strategies for Transit System</w:t>
      </w:r>
      <w:r w:rsidR="00154D69">
        <w:rPr>
          <w:szCs w:val="24"/>
        </w:rPr>
        <w:t>s</w:t>
      </w:r>
      <w:r w:rsidRPr="00B31EA1">
        <w:rPr>
          <w:szCs w:val="24"/>
        </w:rPr>
        <w:t xml:space="preserve"> </w:t>
      </w:r>
    </w:p>
    <w:p w:rsidR="007A6340" w:rsidRPr="00B31EA1" w:rsidRDefault="007A6340" w:rsidP="007A6340">
      <w:pPr>
        <w:rPr>
          <w:szCs w:val="24"/>
        </w:rPr>
      </w:pPr>
    </w:p>
    <w:p w:rsidR="007A6340" w:rsidRPr="00B31EA1" w:rsidRDefault="007A6340" w:rsidP="007A6340">
      <w:pPr>
        <w:rPr>
          <w:b/>
          <w:szCs w:val="24"/>
        </w:rPr>
      </w:pPr>
      <w:r w:rsidRPr="00B31EA1">
        <w:rPr>
          <w:b/>
          <w:szCs w:val="24"/>
        </w:rPr>
        <w:t>Universit</w:t>
      </w:r>
      <w:r w:rsidR="00073055" w:rsidRPr="00B31EA1">
        <w:rPr>
          <w:b/>
          <w:szCs w:val="24"/>
        </w:rPr>
        <w:t>y</w:t>
      </w:r>
      <w:r w:rsidRPr="00B31EA1">
        <w:rPr>
          <w:b/>
          <w:szCs w:val="24"/>
        </w:rPr>
        <w:t xml:space="preserve">: </w:t>
      </w:r>
    </w:p>
    <w:p w:rsidR="007A6340" w:rsidRPr="00B31EA1" w:rsidRDefault="00773C92" w:rsidP="007A6340">
      <w:pPr>
        <w:rPr>
          <w:szCs w:val="24"/>
        </w:rPr>
      </w:pPr>
      <w:r w:rsidRPr="00B31EA1">
        <w:rPr>
          <w:rFonts w:eastAsia="Times New Roman" w:cs="Times New Roman"/>
          <w:color w:val="000000"/>
          <w:szCs w:val="24"/>
        </w:rPr>
        <w:t xml:space="preserve">University of Utah </w:t>
      </w:r>
    </w:p>
    <w:p w:rsidR="007A6340" w:rsidRPr="00B31EA1" w:rsidRDefault="007A6340" w:rsidP="007A6340">
      <w:pPr>
        <w:rPr>
          <w:szCs w:val="24"/>
        </w:rPr>
      </w:pPr>
    </w:p>
    <w:p w:rsidR="007A6340" w:rsidRPr="00B31EA1" w:rsidRDefault="00D65450" w:rsidP="007A6340">
      <w:pPr>
        <w:rPr>
          <w:b/>
          <w:szCs w:val="24"/>
        </w:rPr>
      </w:pPr>
      <w:r>
        <w:rPr>
          <w:b/>
          <w:szCs w:val="24"/>
        </w:rPr>
        <w:t>Principal Investigator</w:t>
      </w:r>
      <w:r w:rsidR="007A6340" w:rsidRPr="00B31EA1">
        <w:rPr>
          <w:b/>
          <w:szCs w:val="24"/>
        </w:rPr>
        <w:t>:</w:t>
      </w:r>
    </w:p>
    <w:p w:rsidR="00773C92" w:rsidRPr="00B31EA1" w:rsidRDefault="00773C92" w:rsidP="00773C92">
      <w:pPr>
        <w:rPr>
          <w:rFonts w:eastAsia="Times New Roman" w:cs="Times New Roman"/>
          <w:color w:val="000000"/>
          <w:szCs w:val="24"/>
        </w:rPr>
      </w:pPr>
      <w:proofErr w:type="spellStart"/>
      <w:r w:rsidRPr="00B31EA1">
        <w:rPr>
          <w:rFonts w:eastAsia="Times New Roman" w:cs="Times New Roman"/>
          <w:color w:val="000000"/>
          <w:szCs w:val="24"/>
        </w:rPr>
        <w:t>Xiaoyue</w:t>
      </w:r>
      <w:proofErr w:type="spellEnd"/>
      <w:r w:rsidRPr="00B31EA1">
        <w:rPr>
          <w:rFonts w:eastAsia="Times New Roman" w:cs="Times New Roman"/>
          <w:color w:val="000000"/>
          <w:szCs w:val="24"/>
        </w:rPr>
        <w:t xml:space="preserve"> Cathy Liu, Ph.D. </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Assistant Professor</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Department of Civil and Environmental Engineering</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University of Utah</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110 Central Campus Drive, Suite 2000</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Salt Lake City, UT 84112</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Phone: (801) 587-8858</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 xml:space="preserve">Email: </w:t>
      </w:r>
      <w:hyperlink r:id="rId9" w:history="1">
        <w:r w:rsidRPr="00B31EA1">
          <w:rPr>
            <w:rStyle w:val="Hyperlink"/>
            <w:rFonts w:eastAsia="Times New Roman" w:cs="Times New Roman"/>
            <w:szCs w:val="24"/>
          </w:rPr>
          <w:t>cathy.liu@utah.edu</w:t>
        </w:r>
      </w:hyperlink>
    </w:p>
    <w:p w:rsidR="007A6340" w:rsidRPr="00B31EA1" w:rsidRDefault="007A6340" w:rsidP="007A6340">
      <w:pPr>
        <w:rPr>
          <w:szCs w:val="24"/>
        </w:rPr>
      </w:pPr>
    </w:p>
    <w:p w:rsidR="00773C92" w:rsidRPr="00B31EA1" w:rsidRDefault="00773C92" w:rsidP="007A6340">
      <w:pPr>
        <w:rPr>
          <w:b/>
          <w:szCs w:val="24"/>
        </w:rPr>
      </w:pPr>
      <w:r w:rsidRPr="00B31EA1">
        <w:rPr>
          <w:b/>
          <w:szCs w:val="24"/>
        </w:rPr>
        <w:t>Co-PI</w:t>
      </w:r>
      <w:r w:rsidR="006A45D7">
        <w:rPr>
          <w:b/>
          <w:szCs w:val="24"/>
        </w:rPr>
        <w:t>s</w:t>
      </w:r>
      <w:r w:rsidRPr="00B31EA1">
        <w:rPr>
          <w:b/>
          <w:szCs w:val="24"/>
        </w:rPr>
        <w:t>:</w:t>
      </w:r>
    </w:p>
    <w:p w:rsidR="00773C92" w:rsidRPr="00B31EA1" w:rsidRDefault="00773C92" w:rsidP="007A6340">
      <w:pPr>
        <w:rPr>
          <w:szCs w:val="24"/>
        </w:rPr>
      </w:pPr>
      <w:r w:rsidRPr="00B31EA1">
        <w:rPr>
          <w:szCs w:val="24"/>
        </w:rPr>
        <w:t xml:space="preserve">Richard J. Porter, Ph.D., P.E. </w:t>
      </w:r>
    </w:p>
    <w:p w:rsidR="00773C92" w:rsidRPr="00B31EA1" w:rsidRDefault="00773C92" w:rsidP="007A6340">
      <w:pPr>
        <w:rPr>
          <w:szCs w:val="24"/>
        </w:rPr>
      </w:pPr>
      <w:r w:rsidRPr="00B31EA1">
        <w:rPr>
          <w:szCs w:val="24"/>
        </w:rPr>
        <w:t>Assistant Professor</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Department of Civil and Environmental Engineering</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University of Utah</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110 Central Campus Drive, Suite 2000</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Salt Lake City, UT 84112</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Phone: (801)-585-5477</w:t>
      </w:r>
    </w:p>
    <w:p w:rsidR="00773C92" w:rsidRPr="00B31EA1" w:rsidRDefault="00773C92" w:rsidP="007A6340">
      <w:pPr>
        <w:rPr>
          <w:szCs w:val="24"/>
        </w:rPr>
      </w:pPr>
      <w:r w:rsidRPr="00B31EA1">
        <w:rPr>
          <w:szCs w:val="24"/>
        </w:rPr>
        <w:t xml:space="preserve">Email: </w:t>
      </w:r>
      <w:hyperlink r:id="rId10" w:history="1">
        <w:r w:rsidRPr="00B31EA1">
          <w:rPr>
            <w:rStyle w:val="Hyperlink"/>
            <w:szCs w:val="24"/>
          </w:rPr>
          <w:t>richard.jon.porter@utah.edu</w:t>
        </w:r>
      </w:hyperlink>
    </w:p>
    <w:p w:rsidR="00773C92" w:rsidRPr="00B31EA1" w:rsidRDefault="00773C92" w:rsidP="007A6340">
      <w:pPr>
        <w:rPr>
          <w:b/>
          <w:szCs w:val="24"/>
        </w:rPr>
      </w:pPr>
    </w:p>
    <w:p w:rsidR="00773C92" w:rsidRPr="00B31EA1" w:rsidRDefault="00773C92" w:rsidP="00773C92">
      <w:pPr>
        <w:rPr>
          <w:szCs w:val="24"/>
        </w:rPr>
      </w:pPr>
      <w:proofErr w:type="gramStart"/>
      <w:r w:rsidRPr="00B31EA1">
        <w:rPr>
          <w:szCs w:val="24"/>
        </w:rPr>
        <w:t xml:space="preserve">Milan </w:t>
      </w:r>
      <w:proofErr w:type="spellStart"/>
      <w:r w:rsidRPr="00B31EA1">
        <w:rPr>
          <w:szCs w:val="24"/>
        </w:rPr>
        <w:t>Zlatkovic</w:t>
      </w:r>
      <w:proofErr w:type="spellEnd"/>
      <w:r w:rsidRPr="00B31EA1">
        <w:rPr>
          <w:szCs w:val="24"/>
        </w:rPr>
        <w:t>, Ph.D.</w:t>
      </w:r>
      <w:proofErr w:type="gramEnd"/>
    </w:p>
    <w:p w:rsidR="00773C92" w:rsidRPr="00B31EA1" w:rsidRDefault="00773C92" w:rsidP="00773C92">
      <w:pPr>
        <w:rPr>
          <w:szCs w:val="24"/>
        </w:rPr>
      </w:pPr>
      <w:r w:rsidRPr="00B31EA1">
        <w:rPr>
          <w:szCs w:val="24"/>
        </w:rPr>
        <w:t>Research Assistant Professor</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Department of Civil and Environmental Engineering</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University of Utah</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110 Central Campus Drive, Suite 2000</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Salt Lake City, UT 84112</w:t>
      </w:r>
    </w:p>
    <w:p w:rsidR="00773C92" w:rsidRPr="00B31EA1" w:rsidRDefault="00773C92" w:rsidP="00773C92">
      <w:pPr>
        <w:rPr>
          <w:rFonts w:eastAsia="Times New Roman" w:cs="Times New Roman"/>
          <w:color w:val="000000"/>
          <w:szCs w:val="24"/>
        </w:rPr>
      </w:pPr>
      <w:r w:rsidRPr="00B31EA1">
        <w:rPr>
          <w:rFonts w:eastAsia="Times New Roman" w:cs="Times New Roman"/>
          <w:color w:val="000000"/>
          <w:szCs w:val="24"/>
        </w:rPr>
        <w:t>Phone: (801)-819-5925</w:t>
      </w:r>
    </w:p>
    <w:p w:rsidR="00773C92" w:rsidRPr="00B31EA1" w:rsidRDefault="00773C92" w:rsidP="00773C92">
      <w:pPr>
        <w:rPr>
          <w:szCs w:val="24"/>
        </w:rPr>
      </w:pPr>
      <w:r w:rsidRPr="00B31EA1">
        <w:rPr>
          <w:szCs w:val="24"/>
        </w:rPr>
        <w:t xml:space="preserve">Email: </w:t>
      </w:r>
      <w:hyperlink r:id="rId11" w:history="1">
        <w:r w:rsidRPr="00B31EA1">
          <w:rPr>
            <w:rStyle w:val="Hyperlink"/>
            <w:szCs w:val="24"/>
          </w:rPr>
          <w:t>milan@trafficlab.utah.edu</w:t>
        </w:r>
      </w:hyperlink>
    </w:p>
    <w:p w:rsidR="00773C92" w:rsidRPr="00B31EA1" w:rsidRDefault="00773C92" w:rsidP="007A6340">
      <w:pPr>
        <w:rPr>
          <w:szCs w:val="24"/>
        </w:rPr>
      </w:pPr>
    </w:p>
    <w:p w:rsidR="007A6340" w:rsidRPr="00B31EA1" w:rsidRDefault="007A6340" w:rsidP="007A6340">
      <w:pPr>
        <w:rPr>
          <w:b/>
          <w:szCs w:val="24"/>
        </w:rPr>
      </w:pPr>
      <w:r w:rsidRPr="00B31EA1">
        <w:rPr>
          <w:b/>
          <w:szCs w:val="24"/>
        </w:rPr>
        <w:t>Research Needs:</w:t>
      </w:r>
    </w:p>
    <w:p w:rsidR="00485166" w:rsidRPr="00B31EA1" w:rsidRDefault="00077377" w:rsidP="00485166">
      <w:pPr>
        <w:jc w:val="both"/>
        <w:rPr>
          <w:b/>
          <w:szCs w:val="24"/>
        </w:rPr>
      </w:pPr>
      <w:r w:rsidRPr="00B31EA1">
        <w:rPr>
          <w:rFonts w:cs="Times New Roman"/>
          <w:szCs w:val="24"/>
        </w:rPr>
        <w:t>The growth of economic development and opportunities necessitated mobility improvements in the State of Utah in recent decades. According to Congress for New Urbanism, Salt Lake City area has the fastest growth of rail transit comparing with any American city (</w:t>
      </w:r>
      <w:proofErr w:type="spellStart"/>
      <w:r w:rsidRPr="00B31EA1">
        <w:rPr>
          <w:rFonts w:cs="Times New Roman"/>
          <w:szCs w:val="24"/>
        </w:rPr>
        <w:t>Eckerson</w:t>
      </w:r>
      <w:proofErr w:type="spellEnd"/>
      <w:r w:rsidRPr="00B31EA1">
        <w:rPr>
          <w:rFonts w:cs="Times New Roman"/>
          <w:szCs w:val="24"/>
        </w:rPr>
        <w:t xml:space="preserve">, 2013). </w:t>
      </w:r>
      <w:proofErr w:type="gramStart"/>
      <w:r w:rsidRPr="00B31EA1">
        <w:rPr>
          <w:rFonts w:cs="Times New Roman"/>
          <w:szCs w:val="24"/>
        </w:rPr>
        <w:t>The ambitious program of transit construction spans across light rail, Bus Rapid Transit (BRT), streetcars and commuter rail simultaneously since 1990s.</w:t>
      </w:r>
      <w:proofErr w:type="gramEnd"/>
      <w:r w:rsidR="00FA2D55" w:rsidRPr="00B31EA1">
        <w:rPr>
          <w:b/>
          <w:szCs w:val="24"/>
        </w:rPr>
        <w:t xml:space="preserve"> </w:t>
      </w:r>
      <w:r w:rsidR="00485166" w:rsidRPr="00B31EA1">
        <w:rPr>
          <w:szCs w:val="24"/>
        </w:rPr>
        <w:t>The Utah Transit Authority (UTA) is the primary public transit provider in Salt Lake, Utah, Davis, Weber,</w:t>
      </w:r>
      <w:r w:rsidRPr="00B31EA1">
        <w:rPr>
          <w:szCs w:val="24"/>
        </w:rPr>
        <w:t xml:space="preserve"> Box Elder and Tooele Counties.</w:t>
      </w:r>
      <w:r w:rsidR="00485166" w:rsidRPr="00B31EA1">
        <w:rPr>
          <w:szCs w:val="24"/>
        </w:rPr>
        <w:t xml:space="preserve"> UTA has one of the largest geographic areas served by a single transit agency in the </w:t>
      </w:r>
      <w:r w:rsidR="00485166" w:rsidRPr="00B31EA1">
        <w:rPr>
          <w:szCs w:val="24"/>
        </w:rPr>
        <w:lastRenderedPageBreak/>
        <w:t>nation with over 1,500 square miles of service area. Currently more than 80 percent of the state’s population live a</w:t>
      </w:r>
      <w:r w:rsidR="00FA2D55" w:rsidRPr="00B31EA1">
        <w:rPr>
          <w:szCs w:val="24"/>
        </w:rPr>
        <w:t xml:space="preserve">nd work in UTA’s service area. </w:t>
      </w:r>
      <w:r w:rsidR="00485166" w:rsidRPr="00B31EA1">
        <w:rPr>
          <w:szCs w:val="24"/>
        </w:rPr>
        <w:t>As the area grows and changes, UTA must respond by meeting the new demands for service while maintaining the same levels and quality of se</w:t>
      </w:r>
      <w:r w:rsidRPr="00B31EA1">
        <w:rPr>
          <w:szCs w:val="24"/>
        </w:rPr>
        <w:t xml:space="preserve">rvice that the public expects. </w:t>
      </w:r>
      <w:r w:rsidR="00485166" w:rsidRPr="00B31EA1">
        <w:rPr>
          <w:szCs w:val="24"/>
        </w:rPr>
        <w:t>Responding appropriately requires in-depth planning and actions based on market characteristics, long-term economic and demographic trends, analysis of altern</w:t>
      </w:r>
      <w:r w:rsidRPr="00B31EA1">
        <w:rPr>
          <w:szCs w:val="24"/>
        </w:rPr>
        <w:t xml:space="preserve">atives and financial capacity. </w:t>
      </w:r>
      <w:r w:rsidR="00485166" w:rsidRPr="00B31EA1">
        <w:rPr>
          <w:szCs w:val="24"/>
        </w:rPr>
        <w:t xml:space="preserve">An essential part of </w:t>
      </w:r>
      <w:r w:rsidRPr="00B31EA1">
        <w:rPr>
          <w:szCs w:val="24"/>
        </w:rPr>
        <w:t>the</w:t>
      </w:r>
      <w:r w:rsidR="00485166" w:rsidRPr="00B31EA1">
        <w:rPr>
          <w:szCs w:val="24"/>
        </w:rPr>
        <w:t xml:space="preserve"> response to population growth and service changes is ensuring that adequate facilities exist to support the ongoing provision of high quality transit service to their service areas.</w:t>
      </w:r>
    </w:p>
    <w:p w:rsidR="00485166" w:rsidRPr="00B31EA1" w:rsidRDefault="00485166" w:rsidP="00485166">
      <w:pPr>
        <w:jc w:val="both"/>
        <w:rPr>
          <w:rFonts w:eastAsia="Calibri"/>
          <w:b/>
          <w:szCs w:val="24"/>
        </w:rPr>
      </w:pPr>
    </w:p>
    <w:p w:rsidR="00485166" w:rsidRPr="00B31EA1" w:rsidRDefault="0048360E" w:rsidP="0048360E">
      <w:pPr>
        <w:jc w:val="both"/>
        <w:rPr>
          <w:rFonts w:eastAsia="Calibri"/>
          <w:szCs w:val="24"/>
        </w:rPr>
      </w:pPr>
      <w:r w:rsidRPr="00B31EA1">
        <w:rPr>
          <w:rFonts w:eastAsia="Calibri"/>
          <w:szCs w:val="24"/>
        </w:rPr>
        <w:t xml:space="preserve">One of the problems that </w:t>
      </w:r>
      <w:proofErr w:type="gramStart"/>
      <w:r w:rsidRPr="00B31EA1">
        <w:rPr>
          <w:rFonts w:eastAsia="Calibri"/>
          <w:szCs w:val="24"/>
        </w:rPr>
        <w:t>faces</w:t>
      </w:r>
      <w:proofErr w:type="gramEnd"/>
      <w:r w:rsidRPr="00B31EA1">
        <w:rPr>
          <w:rFonts w:eastAsia="Calibri"/>
          <w:szCs w:val="24"/>
        </w:rPr>
        <w:t xml:space="preserve"> many aspects of transportation infrastructure is called First and Last Mile. That is, how do agencies efficiently connect homes, offices, or other individual end/start points to </w:t>
      </w:r>
      <w:r w:rsidR="00560968" w:rsidRPr="00B31EA1">
        <w:rPr>
          <w:rFonts w:eastAsia="Calibri"/>
          <w:szCs w:val="24"/>
        </w:rPr>
        <w:t>the larger transportation grid?</w:t>
      </w:r>
      <w:r w:rsidRPr="00B31EA1">
        <w:rPr>
          <w:rFonts w:eastAsia="Calibri"/>
          <w:szCs w:val="24"/>
        </w:rPr>
        <w:t xml:space="preserve"> </w:t>
      </w:r>
      <w:r w:rsidR="00485166" w:rsidRPr="00B31EA1">
        <w:rPr>
          <w:szCs w:val="24"/>
        </w:rPr>
        <w:t>The term “Last Mile</w:t>
      </w:r>
      <w:r w:rsidR="00D65450">
        <w:rPr>
          <w:szCs w:val="24"/>
        </w:rPr>
        <w:t xml:space="preserve"> problem</w:t>
      </w:r>
      <w:r w:rsidR="00485166" w:rsidRPr="00B31EA1">
        <w:rPr>
          <w:szCs w:val="24"/>
        </w:rPr>
        <w:t xml:space="preserve">” can be used to describe the difficulty in getting people from a transport hub, such as a railway station or bus depot, to their final destination and back again. When users have difficulty getting from their starting location to a transport network, this can be described as the "First Mile problem." </w:t>
      </w:r>
    </w:p>
    <w:p w:rsidR="00485166" w:rsidRPr="00B31EA1" w:rsidRDefault="00485166" w:rsidP="0048360E">
      <w:pPr>
        <w:ind w:left="432" w:right="432"/>
        <w:jc w:val="both"/>
        <w:rPr>
          <w:szCs w:val="24"/>
        </w:rPr>
      </w:pPr>
    </w:p>
    <w:p w:rsidR="00485166" w:rsidRPr="00B31EA1" w:rsidRDefault="00485166" w:rsidP="00FA2D55">
      <w:pPr>
        <w:jc w:val="both"/>
        <w:rPr>
          <w:szCs w:val="24"/>
        </w:rPr>
      </w:pPr>
      <w:r w:rsidRPr="00B31EA1">
        <w:rPr>
          <w:szCs w:val="24"/>
        </w:rPr>
        <w:t xml:space="preserve">In the United States, where land-use patterns have moved more jobs and people to lower-density suburbs that are often not within walking distance to existing </w:t>
      </w:r>
      <w:hyperlink r:id="rId12" w:tooltip="Public transportation" w:history="1">
        <w:r w:rsidRPr="00B31EA1">
          <w:rPr>
            <w:szCs w:val="24"/>
          </w:rPr>
          <w:t>public transportation</w:t>
        </w:r>
      </w:hyperlink>
      <w:r w:rsidRPr="00B31EA1">
        <w:rPr>
          <w:szCs w:val="24"/>
        </w:rPr>
        <w:t xml:space="preserve"> option, First-Last Mile problems are more apparent. This promotes a </w:t>
      </w:r>
      <w:hyperlink r:id="rId13" w:tooltip="Automobile dependency" w:history="1">
        <w:r w:rsidRPr="00B31EA1">
          <w:rPr>
            <w:szCs w:val="24"/>
          </w:rPr>
          <w:t>reliance on cars</w:t>
        </w:r>
      </w:hyperlink>
      <w:r w:rsidRPr="00B31EA1">
        <w:rPr>
          <w:szCs w:val="24"/>
        </w:rPr>
        <w:t xml:space="preserve">, which results in more traffic congestion, pollution, and </w:t>
      </w:r>
      <w:hyperlink r:id="rId14" w:tooltip="Urban sprawl" w:history="1">
        <w:r w:rsidRPr="00B31EA1">
          <w:rPr>
            <w:szCs w:val="24"/>
          </w:rPr>
          <w:t>urban sprawl</w:t>
        </w:r>
      </w:hyperlink>
      <w:r w:rsidRPr="00B31EA1">
        <w:rPr>
          <w:szCs w:val="24"/>
        </w:rPr>
        <w:t>. Traditional solutions to the first</w:t>
      </w:r>
      <w:r w:rsidR="00D65450">
        <w:rPr>
          <w:szCs w:val="24"/>
        </w:rPr>
        <w:t>-last</w:t>
      </w:r>
      <w:r w:rsidRPr="00B31EA1">
        <w:rPr>
          <w:szCs w:val="24"/>
        </w:rPr>
        <w:t xml:space="preserve"> mile problem in public transit have included the use of feeder buses, bicycling infrastructure, pedestrian amenities and </w:t>
      </w:r>
      <w:hyperlink r:id="rId15" w:tooltip="Urban planning" w:history="1">
        <w:r w:rsidRPr="00B31EA1">
          <w:rPr>
            <w:szCs w:val="24"/>
          </w:rPr>
          <w:t>urban planning</w:t>
        </w:r>
      </w:hyperlink>
      <w:r w:rsidRPr="00B31EA1">
        <w:rPr>
          <w:szCs w:val="24"/>
        </w:rPr>
        <w:t xml:space="preserve"> reform. Other methods of alleviating the problem such as </w:t>
      </w:r>
      <w:hyperlink r:id="rId16" w:tooltip="Bicycle sharing system" w:history="1">
        <w:r w:rsidRPr="00B31EA1">
          <w:rPr>
            <w:szCs w:val="24"/>
          </w:rPr>
          <w:t>bicycle sharing systems</w:t>
        </w:r>
      </w:hyperlink>
      <w:r w:rsidRPr="00B31EA1">
        <w:rPr>
          <w:szCs w:val="24"/>
        </w:rPr>
        <w:t xml:space="preserve">, </w:t>
      </w:r>
      <w:hyperlink r:id="rId17" w:tooltip="Car sharing" w:history="1">
        <w:r w:rsidRPr="00B31EA1">
          <w:rPr>
            <w:szCs w:val="24"/>
          </w:rPr>
          <w:t>car sharing</w:t>
        </w:r>
      </w:hyperlink>
      <w:r w:rsidRPr="00B31EA1">
        <w:rPr>
          <w:szCs w:val="24"/>
        </w:rPr>
        <w:t xml:space="preserve"> programs, van pools, folding bike, taxi cab services, </w:t>
      </w:r>
      <w:proofErr w:type="spellStart"/>
      <w:r w:rsidRPr="00B31EA1">
        <w:rPr>
          <w:szCs w:val="24"/>
        </w:rPr>
        <w:t>wayfinding</w:t>
      </w:r>
      <w:proofErr w:type="spellEnd"/>
      <w:r w:rsidRPr="00B31EA1">
        <w:rPr>
          <w:szCs w:val="24"/>
        </w:rPr>
        <w:t xml:space="preserve">, and other strategies have been proposed with varying degrees of adoption. Bicycle sharing programs, however, </w:t>
      </w:r>
      <w:proofErr w:type="gramStart"/>
      <w:r w:rsidRPr="00B31EA1">
        <w:rPr>
          <w:szCs w:val="24"/>
        </w:rPr>
        <w:t>have</w:t>
      </w:r>
      <w:proofErr w:type="gramEnd"/>
      <w:r w:rsidRPr="00B31EA1">
        <w:rPr>
          <w:szCs w:val="24"/>
        </w:rPr>
        <w:t xml:space="preserve"> been widely successful in Europe and Asia, and are now being implemented on a larger scale in North America.</w:t>
      </w:r>
    </w:p>
    <w:p w:rsidR="007A6340" w:rsidRPr="00B31EA1" w:rsidRDefault="007A6340" w:rsidP="007A6340">
      <w:pPr>
        <w:rPr>
          <w:szCs w:val="24"/>
        </w:rPr>
      </w:pPr>
    </w:p>
    <w:p w:rsidR="007A6340" w:rsidRPr="00B31EA1" w:rsidRDefault="007A6340" w:rsidP="007A6340">
      <w:pPr>
        <w:rPr>
          <w:b/>
          <w:szCs w:val="24"/>
        </w:rPr>
      </w:pPr>
      <w:r w:rsidRPr="00B31EA1">
        <w:rPr>
          <w:b/>
          <w:szCs w:val="24"/>
        </w:rPr>
        <w:t>Research Objectives:</w:t>
      </w:r>
    </w:p>
    <w:p w:rsidR="00FA2D55" w:rsidRPr="00B31EA1" w:rsidRDefault="00FA2D55" w:rsidP="00FA2D55">
      <w:pPr>
        <w:jc w:val="both"/>
        <w:rPr>
          <w:rFonts w:eastAsia="Calibri"/>
          <w:szCs w:val="24"/>
        </w:rPr>
      </w:pPr>
      <w:r w:rsidRPr="00B31EA1">
        <w:rPr>
          <w:rFonts w:eastAsia="Calibri"/>
          <w:szCs w:val="24"/>
        </w:rPr>
        <w:t>The objectives of this project is to develop recommendations for a comprehensive first and last mile strategy around major transit stations and fixed route stops including existing BRT (incl</w:t>
      </w:r>
      <w:r w:rsidR="00D65450">
        <w:rPr>
          <w:rFonts w:eastAsia="Calibri"/>
          <w:szCs w:val="24"/>
        </w:rPr>
        <w:t>uding</w:t>
      </w:r>
      <w:r w:rsidRPr="00B31EA1">
        <w:rPr>
          <w:rFonts w:eastAsia="Calibri"/>
          <w:szCs w:val="24"/>
        </w:rPr>
        <w:t xml:space="preserve"> Provo/Orem), light rail and commuter rail stations within the UTA system in an effort to reduce auto usage and increase ridership as a means of improving air quality and reducing congestion.  </w:t>
      </w:r>
    </w:p>
    <w:p w:rsidR="007A6340" w:rsidRPr="00B31EA1" w:rsidRDefault="007A6340" w:rsidP="007A6340">
      <w:pPr>
        <w:rPr>
          <w:szCs w:val="24"/>
        </w:rPr>
      </w:pPr>
    </w:p>
    <w:p w:rsidR="00CF5ADD" w:rsidRPr="00B31EA1" w:rsidRDefault="007A6340" w:rsidP="007A6340">
      <w:pPr>
        <w:rPr>
          <w:b/>
          <w:szCs w:val="24"/>
        </w:rPr>
      </w:pPr>
      <w:r w:rsidRPr="00B31EA1">
        <w:rPr>
          <w:b/>
          <w:szCs w:val="24"/>
        </w:rPr>
        <w:t>Research Methods:</w:t>
      </w:r>
    </w:p>
    <w:p w:rsidR="00CF5ADD" w:rsidRPr="00B31EA1" w:rsidRDefault="00D70E2C" w:rsidP="00CF5ADD">
      <w:pPr>
        <w:autoSpaceDE w:val="0"/>
        <w:autoSpaceDN w:val="0"/>
        <w:adjustRightInd w:val="0"/>
        <w:jc w:val="both"/>
        <w:rPr>
          <w:szCs w:val="24"/>
        </w:rPr>
      </w:pPr>
      <w:r w:rsidRPr="00B31EA1">
        <w:rPr>
          <w:bCs/>
          <w:color w:val="000000"/>
          <w:szCs w:val="24"/>
        </w:rPr>
        <w:t>The project will start with</w:t>
      </w:r>
      <w:r w:rsidR="00CF5ADD" w:rsidRPr="00B31EA1">
        <w:rPr>
          <w:bCs/>
          <w:color w:val="000000"/>
          <w:szCs w:val="24"/>
        </w:rPr>
        <w:t xml:space="preserve"> gathering and preparing all of the resources required for summary and analysis of existing conditions and general study area characteristics and the applicability of specific first-last mile strategies to the study area. </w:t>
      </w:r>
      <w:r w:rsidRPr="00B31EA1">
        <w:rPr>
          <w:bCs/>
          <w:color w:val="000000"/>
          <w:szCs w:val="24"/>
        </w:rPr>
        <w:t xml:space="preserve">It includes a comprehensive review and summary of recent studies specific to UTA’s system. This is followed by research and review of first-last mile strategies currently implemented within UTA’s service and at other national/international transit systems </w:t>
      </w:r>
      <w:r w:rsidRPr="00B31EA1">
        <w:rPr>
          <w:szCs w:val="24"/>
        </w:rPr>
        <w:t>(including way-finding, sidewalk connections, trail options, pote</w:t>
      </w:r>
      <w:r w:rsidR="00D65450">
        <w:rPr>
          <w:szCs w:val="24"/>
        </w:rPr>
        <w:t>ntial street connections, etc.)</w:t>
      </w:r>
      <w:r w:rsidRPr="00B31EA1">
        <w:rPr>
          <w:szCs w:val="24"/>
        </w:rPr>
        <w:t xml:space="preserve"> With this information gathered, </w:t>
      </w:r>
      <w:r w:rsidR="00FB496D" w:rsidRPr="00B31EA1">
        <w:rPr>
          <w:szCs w:val="24"/>
        </w:rPr>
        <w:t xml:space="preserve">data analysis will be conducted in the following aspects: </w:t>
      </w:r>
    </w:p>
    <w:p w:rsidR="00FB496D" w:rsidRPr="00B31EA1" w:rsidRDefault="00FB496D" w:rsidP="00FB496D">
      <w:pPr>
        <w:numPr>
          <w:ilvl w:val="0"/>
          <w:numId w:val="8"/>
        </w:numPr>
        <w:autoSpaceDE w:val="0"/>
        <w:autoSpaceDN w:val="0"/>
        <w:adjustRightInd w:val="0"/>
        <w:jc w:val="both"/>
        <w:rPr>
          <w:bCs/>
          <w:color w:val="000000"/>
          <w:szCs w:val="24"/>
        </w:rPr>
      </w:pPr>
      <w:r w:rsidRPr="00B31EA1">
        <w:rPr>
          <w:bCs/>
          <w:color w:val="000000"/>
          <w:szCs w:val="24"/>
        </w:rPr>
        <w:t>Existing conditions for all existing fixed route stops for BRT, light rail and commuter r</w:t>
      </w:r>
      <w:r w:rsidR="00F522E4" w:rsidRPr="00B31EA1">
        <w:rPr>
          <w:bCs/>
          <w:color w:val="000000"/>
          <w:szCs w:val="24"/>
        </w:rPr>
        <w:t>ail within the UTA service area;</w:t>
      </w:r>
    </w:p>
    <w:p w:rsidR="00FB496D" w:rsidRPr="00B31EA1" w:rsidRDefault="00FB496D" w:rsidP="00FB496D">
      <w:pPr>
        <w:pStyle w:val="ListParagraph"/>
        <w:numPr>
          <w:ilvl w:val="0"/>
          <w:numId w:val="8"/>
        </w:numPr>
        <w:autoSpaceDE w:val="0"/>
        <w:autoSpaceDN w:val="0"/>
        <w:adjustRightInd w:val="0"/>
        <w:jc w:val="both"/>
        <w:rPr>
          <w:szCs w:val="24"/>
        </w:rPr>
      </w:pPr>
      <w:r w:rsidRPr="00B31EA1">
        <w:rPr>
          <w:szCs w:val="24"/>
        </w:rPr>
        <w:t>Market research on the latent demand for first-last mile strategies</w:t>
      </w:r>
      <w:r w:rsidR="00F522E4" w:rsidRPr="00B31EA1">
        <w:rPr>
          <w:szCs w:val="24"/>
        </w:rPr>
        <w:t xml:space="preserve">; and </w:t>
      </w:r>
    </w:p>
    <w:p w:rsidR="00FB496D" w:rsidRPr="00B31EA1" w:rsidRDefault="00D65450" w:rsidP="00FB496D">
      <w:pPr>
        <w:pStyle w:val="ListParagraph"/>
        <w:numPr>
          <w:ilvl w:val="0"/>
          <w:numId w:val="8"/>
        </w:numPr>
        <w:autoSpaceDE w:val="0"/>
        <w:autoSpaceDN w:val="0"/>
        <w:adjustRightInd w:val="0"/>
        <w:jc w:val="both"/>
        <w:rPr>
          <w:szCs w:val="24"/>
        </w:rPr>
      </w:pPr>
      <w:r>
        <w:rPr>
          <w:szCs w:val="24"/>
        </w:rPr>
        <w:lastRenderedPageBreak/>
        <w:t>Analysis of</w:t>
      </w:r>
      <w:r w:rsidR="00FB496D" w:rsidRPr="00B31EA1">
        <w:rPr>
          <w:szCs w:val="24"/>
        </w:rPr>
        <w:t xml:space="preserve"> the impact of reduced auto uses related to personal and environmental health</w:t>
      </w:r>
    </w:p>
    <w:p w:rsidR="00FB496D" w:rsidRPr="00B31EA1" w:rsidRDefault="00FB496D" w:rsidP="00CF5ADD">
      <w:pPr>
        <w:autoSpaceDE w:val="0"/>
        <w:autoSpaceDN w:val="0"/>
        <w:adjustRightInd w:val="0"/>
        <w:jc w:val="both"/>
        <w:rPr>
          <w:szCs w:val="24"/>
        </w:rPr>
      </w:pPr>
    </w:p>
    <w:p w:rsidR="00FB496D" w:rsidRPr="00B31EA1" w:rsidRDefault="00FB496D" w:rsidP="00CF5ADD">
      <w:pPr>
        <w:autoSpaceDE w:val="0"/>
        <w:autoSpaceDN w:val="0"/>
        <w:adjustRightInd w:val="0"/>
        <w:jc w:val="both"/>
        <w:rPr>
          <w:szCs w:val="24"/>
        </w:rPr>
      </w:pPr>
      <w:r w:rsidRPr="00B31EA1">
        <w:rPr>
          <w:szCs w:val="24"/>
        </w:rPr>
        <w:t>The end result of the data analysis will be used to make recommendations specific to the fixed routes stops on BRT, light rail and commuter rail. Specific items to be addressed include:</w:t>
      </w:r>
    </w:p>
    <w:p w:rsidR="00FB496D" w:rsidRPr="00B31EA1" w:rsidRDefault="0066089A" w:rsidP="00FB496D">
      <w:pPr>
        <w:pStyle w:val="ListParagraph"/>
        <w:numPr>
          <w:ilvl w:val="0"/>
          <w:numId w:val="10"/>
        </w:numPr>
        <w:autoSpaceDE w:val="0"/>
        <w:autoSpaceDN w:val="0"/>
        <w:adjustRightInd w:val="0"/>
        <w:jc w:val="both"/>
        <w:rPr>
          <w:szCs w:val="24"/>
        </w:rPr>
      </w:pPr>
      <w:r w:rsidRPr="00B31EA1">
        <w:rPr>
          <w:color w:val="000000"/>
          <w:szCs w:val="24"/>
        </w:rPr>
        <w:t xml:space="preserve">How do these strategies work in tandem? How can they best be integrated? </w:t>
      </w:r>
    </w:p>
    <w:p w:rsidR="00FB496D" w:rsidRPr="00B31EA1" w:rsidRDefault="0066089A" w:rsidP="00FB496D">
      <w:pPr>
        <w:pStyle w:val="ListParagraph"/>
        <w:numPr>
          <w:ilvl w:val="0"/>
          <w:numId w:val="10"/>
        </w:numPr>
        <w:autoSpaceDE w:val="0"/>
        <w:autoSpaceDN w:val="0"/>
        <w:adjustRightInd w:val="0"/>
        <w:jc w:val="both"/>
        <w:rPr>
          <w:szCs w:val="24"/>
        </w:rPr>
      </w:pPr>
      <w:r w:rsidRPr="00B31EA1">
        <w:rPr>
          <w:color w:val="000000"/>
          <w:szCs w:val="24"/>
        </w:rPr>
        <w:t xml:space="preserve">Where are current first-last mile strategies located? </w:t>
      </w:r>
    </w:p>
    <w:p w:rsidR="0066089A" w:rsidRPr="00B31EA1" w:rsidRDefault="0066089A" w:rsidP="00FB496D">
      <w:pPr>
        <w:pStyle w:val="ListParagraph"/>
        <w:numPr>
          <w:ilvl w:val="0"/>
          <w:numId w:val="10"/>
        </w:numPr>
        <w:autoSpaceDE w:val="0"/>
        <w:autoSpaceDN w:val="0"/>
        <w:adjustRightInd w:val="0"/>
        <w:jc w:val="both"/>
        <w:rPr>
          <w:szCs w:val="24"/>
        </w:rPr>
      </w:pPr>
      <w:r w:rsidRPr="00B31EA1">
        <w:rPr>
          <w:color w:val="000000"/>
          <w:szCs w:val="24"/>
        </w:rPr>
        <w:t>What are the characteristics of the areas where these strategies exist and how do those characteristics relate to their financial or</w:t>
      </w:r>
      <w:r w:rsidR="00D65450">
        <w:rPr>
          <w:color w:val="000000"/>
          <w:szCs w:val="24"/>
        </w:rPr>
        <w:t xml:space="preserve"> economic success or struggles?</w:t>
      </w:r>
      <w:r w:rsidRPr="00B31EA1">
        <w:rPr>
          <w:color w:val="000000"/>
          <w:szCs w:val="24"/>
        </w:rPr>
        <w:t xml:space="preserve"> These characteristics may include: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Population densities in areas served by the strategies.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Growth in population in those areas.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Economic growth in those areas.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Levels of taxation in those economies, especially taxes on other forms of transportation that might affect demand (e.g., fuel taxes).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Diversity of transportation options in those regions, including highway capacities and air travel availability. </w:t>
      </w:r>
    </w:p>
    <w:p w:rsidR="0066089A" w:rsidRPr="00B31EA1" w:rsidRDefault="0066089A" w:rsidP="00FB496D">
      <w:pPr>
        <w:numPr>
          <w:ilvl w:val="0"/>
          <w:numId w:val="11"/>
        </w:numPr>
        <w:autoSpaceDE w:val="0"/>
        <w:autoSpaceDN w:val="0"/>
        <w:adjustRightInd w:val="0"/>
        <w:jc w:val="both"/>
        <w:rPr>
          <w:bCs/>
          <w:color w:val="000000"/>
          <w:szCs w:val="24"/>
        </w:rPr>
      </w:pPr>
      <w:r w:rsidRPr="00B31EA1">
        <w:rPr>
          <w:color w:val="000000"/>
          <w:szCs w:val="24"/>
        </w:rPr>
        <w:t xml:space="preserve">How do regulatory and legal structures differ in places served by these strategies? </w:t>
      </w:r>
    </w:p>
    <w:p w:rsidR="0066089A" w:rsidRPr="00B31EA1" w:rsidRDefault="0066089A" w:rsidP="0066089A">
      <w:pPr>
        <w:autoSpaceDE w:val="0"/>
        <w:autoSpaceDN w:val="0"/>
        <w:adjustRightInd w:val="0"/>
        <w:jc w:val="both"/>
        <w:rPr>
          <w:bCs/>
          <w:color w:val="000000"/>
          <w:szCs w:val="24"/>
        </w:rPr>
      </w:pPr>
    </w:p>
    <w:p w:rsidR="0066089A" w:rsidRPr="00B31EA1" w:rsidRDefault="00FB496D" w:rsidP="00D65450">
      <w:pPr>
        <w:jc w:val="both"/>
        <w:rPr>
          <w:rFonts w:eastAsia="Calibri"/>
          <w:szCs w:val="24"/>
        </w:rPr>
      </w:pPr>
      <w:r w:rsidRPr="00B31EA1">
        <w:rPr>
          <w:rFonts w:eastAsia="Calibri"/>
          <w:szCs w:val="24"/>
        </w:rPr>
        <w:t>A methodology framework will</w:t>
      </w:r>
      <w:r w:rsidR="00F522E4" w:rsidRPr="00B31EA1">
        <w:rPr>
          <w:rFonts w:eastAsia="Calibri"/>
          <w:szCs w:val="24"/>
        </w:rPr>
        <w:t xml:space="preserve"> then</w:t>
      </w:r>
      <w:r w:rsidRPr="00B31EA1">
        <w:rPr>
          <w:rFonts w:eastAsia="Calibri"/>
          <w:szCs w:val="24"/>
        </w:rPr>
        <w:t xml:space="preserve"> be developed to look at </w:t>
      </w:r>
      <w:r w:rsidR="0066089A" w:rsidRPr="00B31EA1">
        <w:rPr>
          <w:rFonts w:eastAsia="Calibri"/>
          <w:szCs w:val="24"/>
        </w:rPr>
        <w:t xml:space="preserve">system characteristics </w:t>
      </w:r>
      <w:r w:rsidR="00F522E4" w:rsidRPr="00B31EA1">
        <w:rPr>
          <w:rFonts w:eastAsia="Calibri"/>
          <w:szCs w:val="24"/>
        </w:rPr>
        <w:t>and categorize/rank</w:t>
      </w:r>
      <w:r w:rsidR="0066089A" w:rsidRPr="00B31EA1">
        <w:rPr>
          <w:rFonts w:eastAsia="Calibri"/>
          <w:szCs w:val="24"/>
        </w:rPr>
        <w:t xml:space="preserve"> the strategies and their ap</w:t>
      </w:r>
      <w:r w:rsidR="00F522E4" w:rsidRPr="00B31EA1">
        <w:rPr>
          <w:rFonts w:eastAsia="Calibri"/>
          <w:szCs w:val="24"/>
        </w:rPr>
        <w:t xml:space="preserve">plicability to the UTA system. 6-8 most viable first-last mile solutions will be proposed on the basis of Wasatch Front geography, climate, demographics, income levels, preferences, etc. Specific recommendation for each transit station location will be made. </w:t>
      </w:r>
    </w:p>
    <w:p w:rsidR="007A6340" w:rsidRPr="00B31EA1" w:rsidRDefault="007A6340" w:rsidP="007A6340">
      <w:pPr>
        <w:rPr>
          <w:szCs w:val="24"/>
        </w:rPr>
      </w:pPr>
    </w:p>
    <w:p w:rsidR="007A6340" w:rsidRPr="00B31EA1" w:rsidRDefault="007A6340" w:rsidP="007A6340">
      <w:pPr>
        <w:rPr>
          <w:b/>
          <w:szCs w:val="24"/>
        </w:rPr>
      </w:pPr>
      <w:r w:rsidRPr="00B31EA1">
        <w:rPr>
          <w:b/>
          <w:szCs w:val="24"/>
        </w:rPr>
        <w:t>Expected Outcomes:</w:t>
      </w:r>
    </w:p>
    <w:p w:rsidR="00201100" w:rsidRPr="00B31EA1" w:rsidRDefault="00201100" w:rsidP="00201100">
      <w:pPr>
        <w:jc w:val="both"/>
        <w:rPr>
          <w:rFonts w:eastAsia="Calibri"/>
          <w:bCs/>
          <w:szCs w:val="24"/>
        </w:rPr>
      </w:pPr>
      <w:r w:rsidRPr="00B31EA1">
        <w:rPr>
          <w:szCs w:val="24"/>
        </w:rPr>
        <w:t xml:space="preserve">This project will provide recommendations on the first-last mile strategies that will be most successful in increasing transit ridership, </w:t>
      </w:r>
      <w:r w:rsidRPr="00B31EA1">
        <w:rPr>
          <w:rFonts w:eastAsia="Calibri"/>
          <w:bCs/>
          <w:szCs w:val="24"/>
        </w:rPr>
        <w:t>benefitting the regional system and maximizing mobility options within the UTA system and reducing auto usage. Detailed justification on the choices, with highlight</w:t>
      </w:r>
      <w:r w:rsidR="00D65450">
        <w:rPr>
          <w:rFonts w:eastAsia="Calibri"/>
          <w:bCs/>
          <w:szCs w:val="24"/>
        </w:rPr>
        <w:t>s</w:t>
      </w:r>
      <w:r w:rsidRPr="00B31EA1">
        <w:rPr>
          <w:rFonts w:eastAsia="Calibri"/>
          <w:bCs/>
          <w:szCs w:val="24"/>
        </w:rPr>
        <w:t xml:space="preserve"> on their benefits and how they are best suited to the region and each station will be provided. Specific implementation strategies at each existing stop for BRT (including Provo/Orem), light rail and commuter rail for each technology, including who should implement</w:t>
      </w:r>
      <w:r w:rsidR="00D65450">
        <w:rPr>
          <w:rFonts w:eastAsia="Calibri"/>
          <w:bCs/>
          <w:szCs w:val="24"/>
        </w:rPr>
        <w:t>,</w:t>
      </w:r>
      <w:r w:rsidRPr="00B31EA1">
        <w:rPr>
          <w:rFonts w:eastAsia="Calibri"/>
          <w:bCs/>
          <w:szCs w:val="24"/>
        </w:rPr>
        <w:t xml:space="preserve"> manage and operate each program and where each should be implemented, will be provided in this study</w:t>
      </w:r>
      <w:r w:rsidR="00D65450">
        <w:rPr>
          <w:rFonts w:eastAsia="Calibri"/>
          <w:bCs/>
          <w:szCs w:val="24"/>
        </w:rPr>
        <w:t xml:space="preserve"> as well</w:t>
      </w:r>
      <w:r w:rsidRPr="00B31EA1">
        <w:rPr>
          <w:rFonts w:eastAsia="Calibri"/>
          <w:bCs/>
          <w:szCs w:val="24"/>
        </w:rPr>
        <w:t xml:space="preserve">. </w:t>
      </w:r>
      <w:r w:rsidR="00CA5DA0" w:rsidRPr="00B31EA1">
        <w:rPr>
          <w:rFonts w:eastAsia="Calibri"/>
          <w:bCs/>
          <w:szCs w:val="24"/>
        </w:rPr>
        <w:t xml:space="preserve">For each technology associated with the first-last mile strategies, cost/benefit analysis will be conducted and the expected </w:t>
      </w:r>
      <w:r w:rsidRPr="00B31EA1">
        <w:rPr>
          <w:rFonts w:eastAsia="Calibri"/>
          <w:bCs/>
          <w:szCs w:val="24"/>
        </w:rPr>
        <w:t>ridership increases/mode share shifts, positive health and environmental impac</w:t>
      </w:r>
      <w:r w:rsidR="00CA5DA0" w:rsidRPr="00B31EA1">
        <w:rPr>
          <w:rFonts w:eastAsia="Calibri"/>
          <w:bCs/>
          <w:szCs w:val="24"/>
        </w:rPr>
        <w:t xml:space="preserve">ts will be quantified. </w:t>
      </w:r>
    </w:p>
    <w:p w:rsidR="007A6340" w:rsidRPr="00B31EA1" w:rsidRDefault="007A6340" w:rsidP="007A6340">
      <w:pPr>
        <w:rPr>
          <w:szCs w:val="24"/>
        </w:rPr>
      </w:pPr>
    </w:p>
    <w:p w:rsidR="007A6340" w:rsidRPr="00B31EA1" w:rsidRDefault="007A6340" w:rsidP="007A6340">
      <w:pPr>
        <w:rPr>
          <w:b/>
          <w:szCs w:val="24"/>
        </w:rPr>
      </w:pPr>
      <w:r w:rsidRPr="00B31EA1">
        <w:rPr>
          <w:b/>
          <w:szCs w:val="24"/>
        </w:rPr>
        <w:t>Relevance to Strategic Goals:</w:t>
      </w:r>
    </w:p>
    <w:p w:rsidR="00FB496D" w:rsidRPr="00B31EA1" w:rsidRDefault="00FB496D" w:rsidP="00FB496D">
      <w:pPr>
        <w:jc w:val="both"/>
        <w:rPr>
          <w:rFonts w:eastAsia="Times New Roman" w:cs="Times New Roman"/>
          <w:color w:val="000000"/>
          <w:szCs w:val="24"/>
        </w:rPr>
      </w:pPr>
      <w:r w:rsidRPr="00B31EA1">
        <w:rPr>
          <w:rFonts w:eastAsia="Times New Roman" w:cs="Times New Roman"/>
          <w:color w:val="000000"/>
          <w:szCs w:val="24"/>
        </w:rPr>
        <w:t>This project is most relevant to the USDOT strategic goals of “</w:t>
      </w:r>
      <w:r w:rsidR="00CA5DA0" w:rsidRPr="00B31EA1">
        <w:rPr>
          <w:rFonts w:eastAsia="Times New Roman" w:cs="Times New Roman"/>
          <w:color w:val="000000"/>
          <w:szCs w:val="24"/>
        </w:rPr>
        <w:t>Economic Competitiveness</w:t>
      </w:r>
      <w:r w:rsidRPr="00B31EA1">
        <w:rPr>
          <w:rFonts w:eastAsia="Times New Roman" w:cs="Times New Roman"/>
          <w:color w:val="000000"/>
          <w:szCs w:val="24"/>
        </w:rPr>
        <w:t xml:space="preserve">” and “Livable Communities”. </w:t>
      </w:r>
    </w:p>
    <w:p w:rsidR="00FB496D" w:rsidRPr="00B31EA1" w:rsidRDefault="00FB496D" w:rsidP="00FB496D">
      <w:pPr>
        <w:rPr>
          <w:rFonts w:eastAsia="Times New Roman" w:cs="Times New Roman"/>
          <w:i/>
          <w:color w:val="000000"/>
          <w:szCs w:val="24"/>
        </w:rPr>
      </w:pPr>
    </w:p>
    <w:p w:rsidR="00CC2F72" w:rsidRPr="00CC2F72" w:rsidRDefault="00B31EA1" w:rsidP="00FB496D">
      <w:pPr>
        <w:rPr>
          <w:rFonts w:eastAsia="Times New Roman" w:cs="Times New Roman"/>
          <w:i/>
          <w:color w:val="000000"/>
          <w:szCs w:val="24"/>
        </w:rPr>
      </w:pPr>
      <w:r w:rsidRPr="00B31EA1">
        <w:rPr>
          <w:rFonts w:eastAsia="Times New Roman" w:cs="Times New Roman"/>
          <w:i/>
          <w:color w:val="000000"/>
          <w:szCs w:val="24"/>
        </w:rPr>
        <w:t xml:space="preserve">Economic Competitiveness </w:t>
      </w:r>
    </w:p>
    <w:p w:rsidR="00CC2F72" w:rsidRPr="00CC2F72" w:rsidRDefault="00CC2F72" w:rsidP="00CC2F72">
      <w:pPr>
        <w:jc w:val="both"/>
        <w:rPr>
          <w:rFonts w:cs="Times New Roman"/>
          <w:color w:val="000000"/>
          <w:szCs w:val="20"/>
          <w:shd w:val="clear" w:color="auto" w:fill="FFFFFF"/>
        </w:rPr>
      </w:pPr>
      <w:r w:rsidRPr="00CC2F72">
        <w:rPr>
          <w:rFonts w:cs="Times New Roman"/>
          <w:color w:val="000000"/>
          <w:szCs w:val="20"/>
          <w:shd w:val="clear" w:color="auto" w:fill="FFFFFF"/>
        </w:rPr>
        <w:t>The purpose of transportation network development is to efficiently move people and goods. As one of the critical components, public transportation system in the state of Utah strives to increase the ridership as an effec</w:t>
      </w:r>
      <w:r w:rsidR="00D65450">
        <w:rPr>
          <w:rFonts w:cs="Times New Roman"/>
          <w:color w:val="000000"/>
          <w:szCs w:val="20"/>
          <w:shd w:val="clear" w:color="auto" w:fill="FFFFFF"/>
        </w:rPr>
        <w:t>tive</w:t>
      </w:r>
      <w:r w:rsidRPr="00CC2F72">
        <w:rPr>
          <w:rFonts w:cs="Times New Roman"/>
          <w:color w:val="000000"/>
          <w:szCs w:val="20"/>
          <w:shd w:val="clear" w:color="auto" w:fill="FFFFFF"/>
        </w:rPr>
        <w:t xml:space="preserve"> countermeasure to help relief the traffic congestion. This project identifies the first-last mile strategies that help increase the ridership and improve the </w:t>
      </w:r>
      <w:r w:rsidRPr="00CC2F72">
        <w:rPr>
          <w:rFonts w:cs="Times New Roman"/>
          <w:color w:val="000000"/>
          <w:szCs w:val="20"/>
          <w:shd w:val="clear" w:color="auto" w:fill="FFFFFF"/>
        </w:rPr>
        <w:lastRenderedPageBreak/>
        <w:t>accessibility of transit grid. Meanwhile, the multi-modal transportation system, coupled with ridesharing programs that the project is looking at has significant benefit</w:t>
      </w:r>
      <w:r w:rsidR="00D65450">
        <w:rPr>
          <w:rFonts w:cs="Times New Roman"/>
          <w:color w:val="000000"/>
          <w:szCs w:val="20"/>
          <w:shd w:val="clear" w:color="auto" w:fill="FFFFFF"/>
        </w:rPr>
        <w:t>s</w:t>
      </w:r>
      <w:r w:rsidRPr="00CC2F72">
        <w:rPr>
          <w:rFonts w:cs="Times New Roman"/>
          <w:color w:val="000000"/>
          <w:szCs w:val="20"/>
          <w:shd w:val="clear" w:color="auto" w:fill="FFFFFF"/>
        </w:rPr>
        <w:t xml:space="preserve"> on the economic health of the region. </w:t>
      </w:r>
    </w:p>
    <w:p w:rsidR="00CC2F72" w:rsidRDefault="00CC2F72" w:rsidP="00FB496D">
      <w:pPr>
        <w:rPr>
          <w:rFonts w:ascii="Arial" w:hAnsi="Arial" w:cs="Arial"/>
          <w:color w:val="000000"/>
          <w:sz w:val="20"/>
          <w:szCs w:val="20"/>
          <w:shd w:val="clear" w:color="auto" w:fill="FFFFFF"/>
        </w:rPr>
      </w:pPr>
    </w:p>
    <w:p w:rsidR="00FB496D" w:rsidRPr="00B31EA1" w:rsidRDefault="00FB496D" w:rsidP="00FB496D">
      <w:pPr>
        <w:rPr>
          <w:rFonts w:eastAsia="Times New Roman" w:cs="Times New Roman"/>
          <w:i/>
          <w:color w:val="000000"/>
          <w:szCs w:val="24"/>
        </w:rPr>
      </w:pPr>
      <w:r w:rsidRPr="00B31EA1">
        <w:rPr>
          <w:rFonts w:eastAsia="Times New Roman" w:cs="Times New Roman"/>
          <w:i/>
          <w:color w:val="000000"/>
          <w:szCs w:val="24"/>
        </w:rPr>
        <w:t>Livable Communities</w:t>
      </w:r>
    </w:p>
    <w:p w:rsidR="00CA5DA0" w:rsidRPr="00B31EA1" w:rsidRDefault="00FB496D" w:rsidP="00FB496D">
      <w:pPr>
        <w:jc w:val="both"/>
        <w:rPr>
          <w:rFonts w:eastAsia="Times New Roman" w:cs="Times New Roman"/>
          <w:color w:val="000000"/>
          <w:szCs w:val="24"/>
        </w:rPr>
      </w:pPr>
      <w:r w:rsidRPr="00B31EA1">
        <w:rPr>
          <w:rFonts w:eastAsia="Times New Roman" w:cs="Times New Roman"/>
          <w:color w:val="000000"/>
          <w:szCs w:val="24"/>
        </w:rPr>
        <w:t xml:space="preserve">The expected outcomes will support explicit considerations of mobility and accessibility of the existing </w:t>
      </w:r>
      <w:r w:rsidR="00CA5DA0" w:rsidRPr="00B31EA1">
        <w:rPr>
          <w:rFonts w:eastAsia="Times New Roman" w:cs="Times New Roman"/>
          <w:color w:val="000000"/>
          <w:szCs w:val="24"/>
        </w:rPr>
        <w:t xml:space="preserve">transit system to provide users efficient travel experience. The end result of this research would inspire a series of research, including regional accessibility analysis, bike share and car-sharing programs, etc. The research result will provide </w:t>
      </w:r>
      <w:r w:rsidR="00726D8D" w:rsidRPr="00B31EA1">
        <w:rPr>
          <w:rFonts w:eastAsia="Times New Roman" w:cs="Times New Roman"/>
          <w:color w:val="000000"/>
          <w:szCs w:val="24"/>
        </w:rPr>
        <w:t>thorough</w:t>
      </w:r>
      <w:r w:rsidR="00CA5DA0" w:rsidRPr="00B31EA1">
        <w:rPr>
          <w:rFonts w:eastAsia="Times New Roman" w:cs="Times New Roman"/>
          <w:color w:val="000000"/>
          <w:szCs w:val="24"/>
        </w:rPr>
        <w:t xml:space="preserve"> analysis and recommendations on </w:t>
      </w:r>
      <w:r w:rsidR="00726D8D" w:rsidRPr="00B31EA1">
        <w:rPr>
          <w:rFonts w:eastAsia="Times New Roman" w:cs="Times New Roman"/>
          <w:color w:val="000000"/>
          <w:szCs w:val="24"/>
        </w:rPr>
        <w:t>building</w:t>
      </w:r>
      <w:r w:rsidR="00CA5DA0" w:rsidRPr="00B31EA1">
        <w:rPr>
          <w:rFonts w:eastAsia="Times New Roman" w:cs="Times New Roman"/>
          <w:color w:val="000000"/>
          <w:szCs w:val="24"/>
        </w:rPr>
        <w:t xml:space="preserve"> a </w:t>
      </w:r>
      <w:r w:rsidR="00726D8D" w:rsidRPr="00B31EA1">
        <w:rPr>
          <w:rFonts w:eastAsia="Times New Roman" w:cs="Times New Roman"/>
          <w:color w:val="000000"/>
          <w:szCs w:val="24"/>
        </w:rPr>
        <w:t>livable</w:t>
      </w:r>
      <w:r w:rsidR="00CA5DA0" w:rsidRPr="00B31EA1">
        <w:rPr>
          <w:rFonts w:eastAsia="Times New Roman" w:cs="Times New Roman"/>
          <w:color w:val="000000"/>
          <w:szCs w:val="24"/>
        </w:rPr>
        <w:t xml:space="preserve"> community </w:t>
      </w:r>
      <w:r w:rsidR="00726D8D" w:rsidRPr="00B31EA1">
        <w:rPr>
          <w:rFonts w:eastAsia="Times New Roman" w:cs="Times New Roman"/>
          <w:color w:val="000000"/>
          <w:szCs w:val="24"/>
        </w:rPr>
        <w:t xml:space="preserve">enabling multi-modal transportation that are environmentally sustainable. </w:t>
      </w:r>
    </w:p>
    <w:p w:rsidR="00FB496D" w:rsidRPr="00B31EA1" w:rsidRDefault="00FB496D" w:rsidP="007A6340">
      <w:pPr>
        <w:rPr>
          <w:szCs w:val="24"/>
        </w:rPr>
      </w:pPr>
    </w:p>
    <w:p w:rsidR="007A6340" w:rsidRPr="00B31EA1" w:rsidRDefault="007A6340" w:rsidP="007A6340">
      <w:pPr>
        <w:rPr>
          <w:b/>
          <w:szCs w:val="24"/>
        </w:rPr>
      </w:pPr>
      <w:r w:rsidRPr="00B31EA1">
        <w:rPr>
          <w:b/>
          <w:szCs w:val="24"/>
        </w:rPr>
        <w:t>Educational Benefits:</w:t>
      </w:r>
    </w:p>
    <w:p w:rsidR="00726D8D" w:rsidRPr="00B31EA1" w:rsidRDefault="009D7142" w:rsidP="00636E18">
      <w:pPr>
        <w:jc w:val="both"/>
        <w:rPr>
          <w:rFonts w:eastAsia="Times New Roman" w:cs="Times New Roman"/>
          <w:color w:val="000000"/>
          <w:szCs w:val="24"/>
        </w:rPr>
      </w:pPr>
      <w:r w:rsidRPr="00B31EA1">
        <w:rPr>
          <w:rFonts w:eastAsia="Times New Roman" w:cs="Times New Roman"/>
          <w:color w:val="000000"/>
          <w:szCs w:val="24"/>
        </w:rPr>
        <w:t>Two</w:t>
      </w:r>
      <w:r w:rsidR="00FB496D" w:rsidRPr="00B31EA1">
        <w:rPr>
          <w:rFonts w:eastAsia="Times New Roman" w:cs="Times New Roman"/>
          <w:color w:val="000000"/>
          <w:szCs w:val="24"/>
        </w:rPr>
        <w:t xml:space="preserve"> graduate student</w:t>
      </w:r>
      <w:r w:rsidRPr="00B31EA1">
        <w:rPr>
          <w:rFonts w:eastAsia="Times New Roman" w:cs="Times New Roman"/>
          <w:color w:val="000000"/>
          <w:szCs w:val="24"/>
        </w:rPr>
        <w:t>s and one undergraduate student</w:t>
      </w:r>
      <w:r w:rsidR="00FB496D" w:rsidRPr="00B31EA1">
        <w:rPr>
          <w:rFonts w:eastAsia="Times New Roman" w:cs="Times New Roman"/>
          <w:color w:val="000000"/>
          <w:szCs w:val="24"/>
        </w:rPr>
        <w:t xml:space="preserve"> will be heavily involved in this research. </w:t>
      </w:r>
      <w:r w:rsidRPr="00B31EA1">
        <w:rPr>
          <w:rFonts w:eastAsia="Times New Roman" w:cs="Times New Roman"/>
          <w:color w:val="000000"/>
          <w:szCs w:val="24"/>
        </w:rPr>
        <w:t>They</w:t>
      </w:r>
      <w:r w:rsidR="00FB496D" w:rsidRPr="00B31EA1">
        <w:rPr>
          <w:rFonts w:eastAsia="Times New Roman" w:cs="Times New Roman"/>
          <w:color w:val="000000"/>
          <w:szCs w:val="24"/>
        </w:rPr>
        <w:t xml:space="preserve"> will lead the preparation of journal publications resulting from the work, and in most cases, deliver conference presentations. The project will serve as a basis for his/her dissertation work. </w:t>
      </w:r>
      <w:r w:rsidRPr="00B31EA1">
        <w:rPr>
          <w:rFonts w:eastAsia="Times New Roman" w:cs="Times New Roman"/>
          <w:color w:val="000000"/>
          <w:szCs w:val="24"/>
        </w:rPr>
        <w:t xml:space="preserve">The undergraduate level course CVEEN 3520: Transportation Engineering and the </w:t>
      </w:r>
      <w:r w:rsidR="00FB496D" w:rsidRPr="00B31EA1">
        <w:rPr>
          <w:rFonts w:eastAsia="Times New Roman" w:cs="Times New Roman"/>
          <w:color w:val="000000"/>
          <w:szCs w:val="24"/>
        </w:rPr>
        <w:t xml:space="preserve">undergraduate/graduate level course </w:t>
      </w:r>
      <w:r w:rsidRPr="00B31EA1">
        <w:rPr>
          <w:rFonts w:eastAsia="Times New Roman" w:cs="Times New Roman"/>
          <w:color w:val="000000"/>
          <w:szCs w:val="24"/>
        </w:rPr>
        <w:t xml:space="preserve">CVEEN 5560/6560: Transportation Planning </w:t>
      </w:r>
      <w:proofErr w:type="gramStart"/>
      <w:r w:rsidRPr="00B31EA1">
        <w:rPr>
          <w:rFonts w:eastAsia="Times New Roman" w:cs="Times New Roman"/>
          <w:color w:val="000000"/>
          <w:szCs w:val="24"/>
        </w:rPr>
        <w:t>are</w:t>
      </w:r>
      <w:proofErr w:type="gramEnd"/>
      <w:r w:rsidRPr="00B31EA1">
        <w:rPr>
          <w:rFonts w:eastAsia="Times New Roman" w:cs="Times New Roman"/>
          <w:color w:val="000000"/>
          <w:szCs w:val="24"/>
        </w:rPr>
        <w:t xml:space="preserve"> the ideal platform to introduce the concept of transit-oriented development. The policy inferences, along with the procedure for performing literature review, collecting socio-</w:t>
      </w:r>
      <w:r w:rsidR="00873E3D" w:rsidRPr="00B31EA1">
        <w:rPr>
          <w:rFonts w:eastAsia="Times New Roman" w:cs="Times New Roman"/>
          <w:color w:val="000000"/>
          <w:szCs w:val="24"/>
        </w:rPr>
        <w:t>economic</w:t>
      </w:r>
      <w:r w:rsidRPr="00B31EA1">
        <w:rPr>
          <w:rFonts w:eastAsia="Times New Roman" w:cs="Times New Roman"/>
          <w:color w:val="000000"/>
          <w:szCs w:val="24"/>
        </w:rPr>
        <w:t xml:space="preserve"> and built </w:t>
      </w:r>
      <w:r w:rsidR="00873E3D" w:rsidRPr="00B31EA1">
        <w:rPr>
          <w:rFonts w:eastAsia="Times New Roman" w:cs="Times New Roman"/>
          <w:color w:val="000000"/>
          <w:szCs w:val="24"/>
        </w:rPr>
        <w:t>environment</w:t>
      </w:r>
      <w:r w:rsidRPr="00B31EA1">
        <w:rPr>
          <w:rFonts w:eastAsia="Times New Roman" w:cs="Times New Roman"/>
          <w:color w:val="000000"/>
          <w:szCs w:val="24"/>
        </w:rPr>
        <w:t xml:space="preserve"> data, and analyzing the data to recommend first-last mile strategies </w:t>
      </w:r>
      <w:r w:rsidR="00FB496D" w:rsidRPr="00B31EA1">
        <w:rPr>
          <w:rFonts w:eastAsia="Times New Roman" w:cs="Times New Roman"/>
          <w:color w:val="000000"/>
          <w:szCs w:val="24"/>
        </w:rPr>
        <w:t xml:space="preserve">will lead to new material </w:t>
      </w:r>
      <w:r w:rsidR="00636E18" w:rsidRPr="00B31EA1">
        <w:rPr>
          <w:rFonts w:eastAsia="Times New Roman" w:cs="Times New Roman"/>
          <w:color w:val="000000"/>
          <w:szCs w:val="24"/>
        </w:rPr>
        <w:t xml:space="preserve">and possibly group project </w:t>
      </w:r>
      <w:r w:rsidR="00FB496D" w:rsidRPr="00B31EA1">
        <w:rPr>
          <w:rFonts w:eastAsia="Times New Roman" w:cs="Times New Roman"/>
          <w:color w:val="000000"/>
          <w:szCs w:val="24"/>
        </w:rPr>
        <w:t xml:space="preserve">to teach the students practical skills on </w:t>
      </w:r>
      <w:r w:rsidR="00636E18" w:rsidRPr="00B31EA1">
        <w:rPr>
          <w:rFonts w:eastAsia="Times New Roman" w:cs="Times New Roman"/>
          <w:color w:val="000000"/>
          <w:szCs w:val="24"/>
        </w:rPr>
        <w:t>transportation planning. This project will also e</w:t>
      </w:r>
      <w:r w:rsidR="00726D8D" w:rsidRPr="00B31EA1">
        <w:rPr>
          <w:szCs w:val="24"/>
        </w:rPr>
        <w:t>ngage community, stakeholders, MPOs and municipal governments vi</w:t>
      </w:r>
      <w:r w:rsidR="00636E18" w:rsidRPr="00B31EA1">
        <w:rPr>
          <w:szCs w:val="24"/>
        </w:rPr>
        <w:t xml:space="preserve">a web-based methods and workshops </w:t>
      </w:r>
      <w:r w:rsidR="00726D8D" w:rsidRPr="00B31EA1">
        <w:rPr>
          <w:szCs w:val="24"/>
        </w:rPr>
        <w:t>in order to educate and get feedback on potential solutions.</w:t>
      </w:r>
    </w:p>
    <w:p w:rsidR="00726D8D" w:rsidRPr="00B31EA1" w:rsidRDefault="00726D8D" w:rsidP="00FB496D">
      <w:pPr>
        <w:jc w:val="both"/>
        <w:rPr>
          <w:rFonts w:cs="Times New Roman"/>
          <w:color w:val="000000"/>
          <w:szCs w:val="24"/>
          <w:lang w:eastAsia="zh-CN"/>
        </w:rPr>
      </w:pPr>
    </w:p>
    <w:p w:rsidR="007A6340" w:rsidRPr="00B31EA1" w:rsidRDefault="007A6340" w:rsidP="007A6340">
      <w:pPr>
        <w:rPr>
          <w:b/>
          <w:szCs w:val="24"/>
        </w:rPr>
      </w:pPr>
      <w:r w:rsidRPr="00B31EA1">
        <w:rPr>
          <w:b/>
          <w:szCs w:val="24"/>
        </w:rPr>
        <w:t>Work Plan:</w:t>
      </w:r>
    </w:p>
    <w:p w:rsidR="00726D8D" w:rsidRPr="00B31EA1" w:rsidRDefault="00726D8D" w:rsidP="00726D8D">
      <w:pPr>
        <w:rPr>
          <w:szCs w:val="24"/>
        </w:rPr>
      </w:pPr>
      <w:r w:rsidRPr="00B31EA1">
        <w:rPr>
          <w:szCs w:val="24"/>
        </w:rPr>
        <w:t>PHASE I</w:t>
      </w:r>
    </w:p>
    <w:p w:rsidR="00726D8D" w:rsidRPr="00B31EA1" w:rsidRDefault="00726D8D" w:rsidP="00726D8D">
      <w:pPr>
        <w:rPr>
          <w:i/>
          <w:szCs w:val="24"/>
        </w:rPr>
      </w:pPr>
      <w:r w:rsidRPr="00B31EA1">
        <w:rPr>
          <w:i/>
          <w:szCs w:val="24"/>
        </w:rPr>
        <w:t>Task 1: Project Management and Study Initiation</w:t>
      </w:r>
    </w:p>
    <w:p w:rsidR="007B0205" w:rsidRPr="00B31EA1" w:rsidRDefault="00726D8D" w:rsidP="00726D8D">
      <w:pPr>
        <w:jc w:val="both"/>
        <w:rPr>
          <w:szCs w:val="24"/>
        </w:rPr>
      </w:pPr>
      <w:r w:rsidRPr="00B31EA1">
        <w:rPr>
          <w:szCs w:val="24"/>
        </w:rPr>
        <w:t>The task is mainly to establish management tasks to ensure clear communicat</w:t>
      </w:r>
      <w:r w:rsidR="007B0205" w:rsidRPr="00B31EA1">
        <w:rPr>
          <w:szCs w:val="24"/>
        </w:rPr>
        <w:t xml:space="preserve">ion and coordination </w:t>
      </w:r>
      <w:proofErr w:type="gramStart"/>
      <w:r w:rsidR="007B0205" w:rsidRPr="00B31EA1">
        <w:rPr>
          <w:szCs w:val="24"/>
        </w:rPr>
        <w:t>among</w:t>
      </w:r>
      <w:proofErr w:type="gramEnd"/>
      <w:r w:rsidR="007B0205" w:rsidRPr="00B31EA1">
        <w:rPr>
          <w:szCs w:val="24"/>
        </w:rPr>
        <w:t xml:space="preserve"> UTA and </w:t>
      </w:r>
      <w:r w:rsidRPr="00B31EA1">
        <w:rPr>
          <w:szCs w:val="24"/>
        </w:rPr>
        <w:t xml:space="preserve">the University of Utah in performing subsequent tasks. </w:t>
      </w:r>
      <w:r w:rsidR="007B0205" w:rsidRPr="00B31EA1">
        <w:rPr>
          <w:szCs w:val="24"/>
        </w:rPr>
        <w:t xml:space="preserve">A Project Management Plan will be developed including </w:t>
      </w:r>
      <w:r w:rsidR="007B0205" w:rsidRPr="00B31EA1">
        <w:rPr>
          <w:bCs/>
          <w:color w:val="000000"/>
          <w:szCs w:val="24"/>
        </w:rPr>
        <w:t xml:space="preserve">a refined work scope, schedule, budget, quality control, invoicing protocol, and communications plan. </w:t>
      </w:r>
    </w:p>
    <w:p w:rsidR="007B0205" w:rsidRPr="00B31EA1" w:rsidRDefault="007B0205" w:rsidP="00726D8D">
      <w:pPr>
        <w:jc w:val="both"/>
        <w:rPr>
          <w:b/>
          <w:szCs w:val="24"/>
        </w:rPr>
      </w:pPr>
    </w:p>
    <w:p w:rsidR="00726D8D" w:rsidRPr="00B31EA1" w:rsidRDefault="00726D8D" w:rsidP="00726D8D">
      <w:pPr>
        <w:rPr>
          <w:i/>
          <w:szCs w:val="24"/>
        </w:rPr>
      </w:pPr>
      <w:r w:rsidRPr="00B31EA1">
        <w:rPr>
          <w:i/>
          <w:szCs w:val="24"/>
        </w:rPr>
        <w:t xml:space="preserve">Task 2: Data Collection/Problem Evaluation </w:t>
      </w:r>
    </w:p>
    <w:p w:rsidR="007B0205" w:rsidRPr="00B31EA1" w:rsidRDefault="007B0205" w:rsidP="00726D8D">
      <w:pPr>
        <w:rPr>
          <w:i/>
          <w:szCs w:val="24"/>
        </w:rPr>
      </w:pPr>
      <w:r w:rsidRPr="00B31EA1">
        <w:rPr>
          <w:bCs/>
          <w:color w:val="000000"/>
          <w:szCs w:val="24"/>
        </w:rPr>
        <w:t xml:space="preserve">The objective of the Data Collection/Problem Evaluation task is to gather and prepare all of the resources required for summary and analysis of existing conditions and general study area characteristics and the applicability of specific first-last mile strategies to the study area.  </w:t>
      </w:r>
    </w:p>
    <w:p w:rsidR="00726D8D" w:rsidRPr="00B31EA1" w:rsidRDefault="00726D8D" w:rsidP="00726D8D">
      <w:pPr>
        <w:jc w:val="both"/>
        <w:rPr>
          <w:szCs w:val="24"/>
        </w:rPr>
      </w:pPr>
      <w:r w:rsidRPr="00B31EA1">
        <w:rPr>
          <w:szCs w:val="24"/>
        </w:rPr>
        <w:t xml:space="preserve">This task includes data gathering on the recent studies of the UTA system, first-last mile strategies currently implemented within UTA’s service area and other transit systems, personal and environmental health benefits of the implementation of each strategy, etc. </w:t>
      </w:r>
    </w:p>
    <w:p w:rsidR="00DE278A" w:rsidRPr="00B31EA1" w:rsidRDefault="00DE278A" w:rsidP="00726D8D">
      <w:pPr>
        <w:jc w:val="both"/>
        <w:rPr>
          <w:b/>
          <w:szCs w:val="24"/>
        </w:rPr>
      </w:pPr>
    </w:p>
    <w:p w:rsidR="00726D8D" w:rsidRPr="00B31EA1" w:rsidRDefault="00726D8D" w:rsidP="00726D8D">
      <w:pPr>
        <w:rPr>
          <w:i/>
          <w:szCs w:val="24"/>
        </w:rPr>
      </w:pPr>
      <w:r w:rsidRPr="00B31EA1">
        <w:rPr>
          <w:i/>
          <w:szCs w:val="24"/>
        </w:rPr>
        <w:t xml:space="preserve">Task 3: Analysis and Recommendation </w:t>
      </w:r>
    </w:p>
    <w:p w:rsidR="00726D8D" w:rsidRPr="00B31EA1" w:rsidRDefault="00726D8D" w:rsidP="00DE278A">
      <w:pPr>
        <w:jc w:val="both"/>
        <w:rPr>
          <w:b/>
          <w:szCs w:val="24"/>
        </w:rPr>
      </w:pPr>
      <w:r w:rsidRPr="00B31EA1">
        <w:rPr>
          <w:szCs w:val="24"/>
        </w:rPr>
        <w:t xml:space="preserve">The task includes analyzing the information and data gathered from Task 2 and make recommendations for the transit stations on </w:t>
      </w:r>
      <w:r w:rsidR="00DE278A" w:rsidRPr="00B31EA1">
        <w:rPr>
          <w:szCs w:val="24"/>
        </w:rPr>
        <w:t xml:space="preserve">the first/last mile strategies. </w:t>
      </w:r>
      <w:r w:rsidRPr="00B31EA1">
        <w:rPr>
          <w:szCs w:val="24"/>
        </w:rPr>
        <w:t xml:space="preserve">Specifically, the </w:t>
      </w:r>
      <w:r w:rsidR="00DE278A" w:rsidRPr="00B31EA1">
        <w:rPr>
          <w:szCs w:val="24"/>
        </w:rPr>
        <w:t>following issues will be addressed:</w:t>
      </w:r>
    </w:p>
    <w:p w:rsidR="00726D8D" w:rsidRPr="00B31EA1" w:rsidRDefault="00726D8D" w:rsidP="00726D8D">
      <w:pPr>
        <w:pStyle w:val="ListParagraph"/>
        <w:numPr>
          <w:ilvl w:val="0"/>
          <w:numId w:val="14"/>
        </w:numPr>
        <w:spacing w:after="160" w:line="259" w:lineRule="auto"/>
        <w:rPr>
          <w:b/>
          <w:szCs w:val="24"/>
        </w:rPr>
      </w:pPr>
      <w:r w:rsidRPr="00B31EA1">
        <w:rPr>
          <w:szCs w:val="24"/>
        </w:rPr>
        <w:t xml:space="preserve">How do the identified strategies work in tandem? How can they best be integrated? </w:t>
      </w:r>
    </w:p>
    <w:p w:rsidR="00DE278A" w:rsidRPr="00B31EA1" w:rsidRDefault="00726D8D" w:rsidP="00C10E78">
      <w:pPr>
        <w:pStyle w:val="ListParagraph"/>
        <w:numPr>
          <w:ilvl w:val="0"/>
          <w:numId w:val="14"/>
        </w:numPr>
        <w:spacing w:after="160" w:line="259" w:lineRule="auto"/>
        <w:rPr>
          <w:b/>
          <w:szCs w:val="24"/>
        </w:rPr>
      </w:pPr>
      <w:r w:rsidRPr="00B31EA1">
        <w:rPr>
          <w:szCs w:val="24"/>
        </w:rPr>
        <w:lastRenderedPageBreak/>
        <w:t>Where are current fir</w:t>
      </w:r>
      <w:r w:rsidR="00DE278A" w:rsidRPr="00B31EA1">
        <w:rPr>
          <w:szCs w:val="24"/>
        </w:rPr>
        <w:t>st-last mile strategies located?</w:t>
      </w:r>
    </w:p>
    <w:p w:rsidR="00DE278A" w:rsidRPr="00B31EA1" w:rsidRDefault="00726D8D" w:rsidP="00C10E78">
      <w:pPr>
        <w:pStyle w:val="ListParagraph"/>
        <w:numPr>
          <w:ilvl w:val="0"/>
          <w:numId w:val="14"/>
        </w:numPr>
        <w:spacing w:after="160" w:line="259" w:lineRule="auto"/>
        <w:rPr>
          <w:i/>
          <w:szCs w:val="24"/>
        </w:rPr>
      </w:pPr>
      <w:r w:rsidRPr="00B31EA1">
        <w:rPr>
          <w:szCs w:val="24"/>
        </w:rPr>
        <w:t xml:space="preserve">What are the </w:t>
      </w:r>
      <w:proofErr w:type="gramStart"/>
      <w:r w:rsidRPr="00B31EA1">
        <w:rPr>
          <w:szCs w:val="24"/>
        </w:rPr>
        <w:t>characteristic</w:t>
      </w:r>
      <w:proofErr w:type="gramEnd"/>
      <w:r w:rsidRPr="00B31EA1">
        <w:rPr>
          <w:szCs w:val="24"/>
        </w:rPr>
        <w:t xml:space="preserve"> of the areas where these strategies exist and how do those characteristics relate to their financial or economic success or struggles?</w:t>
      </w:r>
      <w:r w:rsidR="00DE278A" w:rsidRPr="00B31EA1">
        <w:rPr>
          <w:b/>
          <w:szCs w:val="24"/>
        </w:rPr>
        <w:t xml:space="preserve"> </w:t>
      </w:r>
    </w:p>
    <w:p w:rsidR="00726D8D" w:rsidRPr="00B31EA1" w:rsidRDefault="00726D8D" w:rsidP="00DE278A">
      <w:pPr>
        <w:spacing w:after="160" w:line="259" w:lineRule="auto"/>
        <w:rPr>
          <w:i/>
          <w:szCs w:val="24"/>
        </w:rPr>
      </w:pPr>
      <w:r w:rsidRPr="00B31EA1">
        <w:rPr>
          <w:i/>
          <w:szCs w:val="24"/>
        </w:rPr>
        <w:t xml:space="preserve">Task 4: Report Document </w:t>
      </w:r>
    </w:p>
    <w:p w:rsidR="00DE278A" w:rsidRPr="00B31EA1" w:rsidRDefault="00DE278A" w:rsidP="00726D8D">
      <w:pPr>
        <w:rPr>
          <w:rFonts w:eastAsia="Calibri"/>
          <w:bCs/>
          <w:szCs w:val="24"/>
        </w:rPr>
      </w:pPr>
      <w:r w:rsidRPr="00B31EA1">
        <w:rPr>
          <w:rFonts w:eastAsia="Calibri"/>
          <w:bCs/>
          <w:szCs w:val="24"/>
        </w:rPr>
        <w:t>The findings from Task 3 including approach and methodology will be summarized in a formal report.</w:t>
      </w:r>
    </w:p>
    <w:p w:rsidR="00DE278A" w:rsidRPr="00B31EA1" w:rsidRDefault="00DE278A" w:rsidP="00726D8D">
      <w:pPr>
        <w:rPr>
          <w:rFonts w:eastAsia="Calibri"/>
          <w:bCs/>
          <w:szCs w:val="24"/>
        </w:rPr>
      </w:pPr>
    </w:p>
    <w:p w:rsidR="00726D8D" w:rsidRPr="00B31EA1" w:rsidRDefault="00726D8D" w:rsidP="00726D8D">
      <w:pPr>
        <w:rPr>
          <w:szCs w:val="24"/>
        </w:rPr>
      </w:pPr>
      <w:r w:rsidRPr="00B31EA1">
        <w:rPr>
          <w:szCs w:val="24"/>
        </w:rPr>
        <w:t>PHASE II</w:t>
      </w:r>
    </w:p>
    <w:p w:rsidR="00DE278A" w:rsidRPr="00B31EA1" w:rsidRDefault="00DE278A" w:rsidP="00726D8D">
      <w:pPr>
        <w:rPr>
          <w:szCs w:val="24"/>
        </w:rPr>
      </w:pPr>
    </w:p>
    <w:p w:rsidR="00726D8D" w:rsidRPr="00B31EA1" w:rsidRDefault="00726D8D" w:rsidP="00726D8D">
      <w:pPr>
        <w:rPr>
          <w:i/>
          <w:szCs w:val="24"/>
        </w:rPr>
      </w:pPr>
      <w:r w:rsidRPr="00B31EA1">
        <w:rPr>
          <w:i/>
          <w:szCs w:val="24"/>
        </w:rPr>
        <w:t xml:space="preserve">Task 5: Outreach and Implementation </w:t>
      </w:r>
    </w:p>
    <w:p w:rsidR="00DE278A" w:rsidRPr="00B31EA1" w:rsidRDefault="00DE278A" w:rsidP="00726D8D">
      <w:pPr>
        <w:rPr>
          <w:i/>
          <w:szCs w:val="24"/>
        </w:rPr>
      </w:pPr>
    </w:p>
    <w:p w:rsidR="00DE278A" w:rsidRPr="00B31EA1" w:rsidRDefault="00DE278A" w:rsidP="00DE278A">
      <w:pPr>
        <w:jc w:val="both"/>
        <w:rPr>
          <w:bCs/>
          <w:szCs w:val="24"/>
        </w:rPr>
      </w:pPr>
      <w:r w:rsidRPr="00B31EA1">
        <w:rPr>
          <w:bCs/>
          <w:szCs w:val="24"/>
        </w:rPr>
        <w:t xml:space="preserve">The strategies put forward in Phase I will need to be proposed and marketed to potential partners in order to move forward into implementation. </w:t>
      </w:r>
    </w:p>
    <w:p w:rsidR="007A6340" w:rsidRPr="00B31EA1" w:rsidRDefault="007A6340" w:rsidP="007A6340">
      <w:pPr>
        <w:rPr>
          <w:szCs w:val="24"/>
        </w:rPr>
      </w:pPr>
    </w:p>
    <w:p w:rsidR="00726D8D" w:rsidRPr="00B31EA1" w:rsidRDefault="00726D8D" w:rsidP="00726D8D">
      <w:pPr>
        <w:rPr>
          <w:rFonts w:eastAsia="Times New Roman" w:cs="Times New Roman"/>
          <w:i/>
          <w:color w:val="000000"/>
          <w:szCs w:val="24"/>
        </w:rPr>
      </w:pPr>
      <w:r w:rsidRPr="00B31EA1">
        <w:rPr>
          <w:rFonts w:eastAsia="Times New Roman" w:cs="Times New Roman"/>
          <w:i/>
          <w:color w:val="000000"/>
          <w:szCs w:val="24"/>
        </w:rPr>
        <w:t>Technology Transfer Plan</w:t>
      </w:r>
    </w:p>
    <w:p w:rsidR="00726D8D" w:rsidRPr="00B31EA1" w:rsidRDefault="00726D8D" w:rsidP="00726D8D">
      <w:pPr>
        <w:jc w:val="both"/>
        <w:rPr>
          <w:rFonts w:eastAsia="Times New Roman" w:cs="Times New Roman"/>
          <w:i/>
          <w:color w:val="000000"/>
          <w:szCs w:val="24"/>
        </w:rPr>
      </w:pPr>
      <w:r w:rsidRPr="00B31EA1">
        <w:rPr>
          <w:rFonts w:cstheme="minorHAnsi"/>
          <w:szCs w:val="24"/>
        </w:rPr>
        <w:t xml:space="preserve">The potential audiences for this research are individuals </w:t>
      </w:r>
      <w:r w:rsidR="00DE278A" w:rsidRPr="00B31EA1">
        <w:rPr>
          <w:rFonts w:cstheme="minorHAnsi"/>
          <w:szCs w:val="24"/>
        </w:rPr>
        <w:t xml:space="preserve">and public agencies </w:t>
      </w:r>
      <w:r w:rsidRPr="00B31EA1">
        <w:rPr>
          <w:rFonts w:cstheme="minorHAnsi"/>
          <w:szCs w:val="24"/>
        </w:rPr>
        <w:t>involved in</w:t>
      </w:r>
      <w:r w:rsidR="00DE278A" w:rsidRPr="00B31EA1">
        <w:rPr>
          <w:rFonts w:cstheme="minorHAnsi"/>
          <w:szCs w:val="24"/>
        </w:rPr>
        <w:t xml:space="preserve"> transit-oriented development and regional planning. </w:t>
      </w:r>
      <w:r w:rsidRPr="00B31EA1">
        <w:rPr>
          <w:rFonts w:cstheme="minorHAnsi"/>
          <w:szCs w:val="24"/>
        </w:rPr>
        <w:t>The following agencies, offices, and committees are those most likely to take a leadership role in implementing the research results:</w:t>
      </w:r>
    </w:p>
    <w:p w:rsidR="00726D8D" w:rsidRPr="00B31EA1" w:rsidRDefault="00726D8D" w:rsidP="00726D8D">
      <w:pPr>
        <w:jc w:val="both"/>
        <w:rPr>
          <w:rFonts w:cstheme="minorHAnsi"/>
          <w:szCs w:val="24"/>
        </w:rPr>
      </w:pPr>
    </w:p>
    <w:p w:rsidR="00DE278A" w:rsidRPr="00B31EA1" w:rsidRDefault="00DE278A" w:rsidP="00726D8D">
      <w:pPr>
        <w:pStyle w:val="ListParagraph"/>
        <w:numPr>
          <w:ilvl w:val="0"/>
          <w:numId w:val="15"/>
        </w:numPr>
        <w:jc w:val="both"/>
        <w:rPr>
          <w:rFonts w:cstheme="minorHAnsi"/>
          <w:szCs w:val="24"/>
        </w:rPr>
      </w:pPr>
      <w:r w:rsidRPr="00B31EA1">
        <w:rPr>
          <w:rFonts w:cstheme="minorHAnsi"/>
          <w:szCs w:val="24"/>
        </w:rPr>
        <w:t>Utah Transit Authority</w:t>
      </w:r>
    </w:p>
    <w:p w:rsidR="00726D8D" w:rsidRPr="00B31EA1" w:rsidRDefault="00726D8D" w:rsidP="00726D8D">
      <w:pPr>
        <w:pStyle w:val="ListParagraph"/>
        <w:numPr>
          <w:ilvl w:val="0"/>
          <w:numId w:val="15"/>
        </w:numPr>
        <w:jc w:val="both"/>
        <w:rPr>
          <w:rFonts w:cstheme="minorHAnsi"/>
          <w:szCs w:val="24"/>
        </w:rPr>
      </w:pPr>
      <w:r w:rsidRPr="00B31EA1">
        <w:rPr>
          <w:rFonts w:cstheme="minorHAnsi"/>
          <w:szCs w:val="24"/>
        </w:rPr>
        <w:t>Utah Department of Transportation</w:t>
      </w:r>
    </w:p>
    <w:p w:rsidR="00726D8D" w:rsidRPr="00B31EA1" w:rsidRDefault="00DE278A" w:rsidP="00726D8D">
      <w:pPr>
        <w:pStyle w:val="ListParagraph"/>
        <w:numPr>
          <w:ilvl w:val="0"/>
          <w:numId w:val="15"/>
        </w:numPr>
        <w:jc w:val="both"/>
        <w:rPr>
          <w:rFonts w:cstheme="minorHAnsi"/>
          <w:szCs w:val="24"/>
        </w:rPr>
      </w:pPr>
      <w:r w:rsidRPr="00B31EA1">
        <w:rPr>
          <w:rFonts w:cstheme="minorHAnsi"/>
          <w:szCs w:val="24"/>
        </w:rPr>
        <w:t xml:space="preserve">Federal Transit Administration </w:t>
      </w:r>
    </w:p>
    <w:p w:rsidR="00726D8D" w:rsidRPr="00B31EA1" w:rsidRDefault="00726D8D" w:rsidP="00726D8D">
      <w:pPr>
        <w:pStyle w:val="ListParagraph"/>
        <w:numPr>
          <w:ilvl w:val="0"/>
          <w:numId w:val="15"/>
        </w:numPr>
        <w:jc w:val="both"/>
        <w:rPr>
          <w:rFonts w:cstheme="minorHAnsi"/>
          <w:szCs w:val="24"/>
        </w:rPr>
      </w:pPr>
      <w:r w:rsidRPr="00B31EA1">
        <w:rPr>
          <w:rFonts w:cstheme="minorHAnsi"/>
          <w:szCs w:val="24"/>
        </w:rPr>
        <w:t xml:space="preserve">TRB </w:t>
      </w:r>
      <w:r w:rsidR="00DE278A" w:rsidRPr="00B31EA1">
        <w:rPr>
          <w:rFonts w:cstheme="minorHAnsi"/>
          <w:szCs w:val="24"/>
        </w:rPr>
        <w:t xml:space="preserve">Transit Management and </w:t>
      </w:r>
      <w:proofErr w:type="gramStart"/>
      <w:r w:rsidR="00DE278A" w:rsidRPr="00B31EA1">
        <w:rPr>
          <w:rFonts w:cstheme="minorHAnsi"/>
          <w:szCs w:val="24"/>
        </w:rPr>
        <w:t xml:space="preserve">Performance </w:t>
      </w:r>
      <w:r w:rsidRPr="00B31EA1">
        <w:rPr>
          <w:rFonts w:cstheme="minorHAnsi"/>
          <w:szCs w:val="24"/>
        </w:rPr>
        <w:t xml:space="preserve"> Committee</w:t>
      </w:r>
      <w:proofErr w:type="gramEnd"/>
    </w:p>
    <w:p w:rsidR="00726D8D" w:rsidRPr="00B31EA1" w:rsidRDefault="00726D8D" w:rsidP="00DE278A">
      <w:pPr>
        <w:pStyle w:val="ListParagraph"/>
        <w:numPr>
          <w:ilvl w:val="0"/>
          <w:numId w:val="15"/>
        </w:numPr>
        <w:jc w:val="both"/>
        <w:rPr>
          <w:rFonts w:cstheme="minorHAnsi"/>
          <w:szCs w:val="24"/>
        </w:rPr>
      </w:pPr>
      <w:r w:rsidRPr="00B31EA1">
        <w:rPr>
          <w:rFonts w:cstheme="minorHAnsi"/>
          <w:szCs w:val="24"/>
        </w:rPr>
        <w:t xml:space="preserve">TRB </w:t>
      </w:r>
      <w:r w:rsidR="00DE278A" w:rsidRPr="00B31EA1">
        <w:rPr>
          <w:rFonts w:cstheme="minorHAnsi"/>
          <w:szCs w:val="24"/>
        </w:rPr>
        <w:t>Rail Transit Systems Committee</w:t>
      </w:r>
    </w:p>
    <w:p w:rsidR="00DE278A" w:rsidRPr="00B31EA1" w:rsidRDefault="00DE278A" w:rsidP="00DE278A">
      <w:pPr>
        <w:pStyle w:val="ListParagraph"/>
        <w:jc w:val="both"/>
        <w:rPr>
          <w:rFonts w:cstheme="minorHAnsi"/>
          <w:szCs w:val="24"/>
        </w:rPr>
      </w:pPr>
    </w:p>
    <w:p w:rsidR="00726D8D" w:rsidRDefault="00726D8D" w:rsidP="00726D8D">
      <w:pPr>
        <w:jc w:val="both"/>
        <w:rPr>
          <w:rFonts w:cstheme="minorHAnsi"/>
          <w:szCs w:val="24"/>
        </w:rPr>
      </w:pPr>
      <w:r w:rsidRPr="00B31EA1">
        <w:rPr>
          <w:rFonts w:cstheme="minorHAnsi"/>
          <w:szCs w:val="24"/>
        </w:rPr>
        <w:t xml:space="preserve">The proposed </w:t>
      </w:r>
      <w:r w:rsidR="009D7142" w:rsidRPr="00B31EA1">
        <w:rPr>
          <w:rFonts w:cstheme="minorHAnsi"/>
          <w:szCs w:val="24"/>
        </w:rPr>
        <w:t>PI and co-PIs</w:t>
      </w:r>
      <w:r w:rsidRPr="00B31EA1">
        <w:rPr>
          <w:rFonts w:cstheme="minorHAnsi"/>
          <w:szCs w:val="24"/>
        </w:rPr>
        <w:t xml:space="preserve"> routinely interacts with </w:t>
      </w:r>
      <w:r w:rsidR="009D7142" w:rsidRPr="00B31EA1">
        <w:rPr>
          <w:rFonts w:cstheme="minorHAnsi"/>
          <w:szCs w:val="24"/>
        </w:rPr>
        <w:t xml:space="preserve">UTA, UDOT, </w:t>
      </w:r>
      <w:r w:rsidRPr="00B31EA1">
        <w:rPr>
          <w:rFonts w:cstheme="minorHAnsi"/>
          <w:szCs w:val="24"/>
        </w:rPr>
        <w:t xml:space="preserve">FHWA, </w:t>
      </w:r>
      <w:r w:rsidR="009D7142" w:rsidRPr="00B31EA1">
        <w:rPr>
          <w:rFonts w:cstheme="minorHAnsi"/>
          <w:szCs w:val="24"/>
        </w:rPr>
        <w:t xml:space="preserve">FTA, </w:t>
      </w:r>
      <w:r w:rsidRPr="00B31EA1">
        <w:rPr>
          <w:rFonts w:cstheme="minorHAnsi"/>
          <w:szCs w:val="24"/>
        </w:rPr>
        <w:t xml:space="preserve">and the listed TRB Committees.  </w:t>
      </w:r>
      <w:r w:rsidR="009D7142" w:rsidRPr="00B31EA1">
        <w:rPr>
          <w:rFonts w:cstheme="minorHAnsi"/>
          <w:szCs w:val="24"/>
        </w:rPr>
        <w:t>The 2015 TRB Annual Meeting</w:t>
      </w:r>
      <w:r w:rsidRPr="00B31EA1">
        <w:rPr>
          <w:rFonts w:cstheme="minorHAnsi"/>
          <w:szCs w:val="24"/>
        </w:rPr>
        <w:t xml:space="preserve"> will be an opportunity to share early results and future directions of the research project.  The proposed</w:t>
      </w:r>
      <w:r w:rsidR="009D7142" w:rsidRPr="00B31EA1">
        <w:rPr>
          <w:rFonts w:cstheme="minorHAnsi"/>
          <w:szCs w:val="24"/>
        </w:rPr>
        <w:t xml:space="preserve"> PI and co-PIs </w:t>
      </w:r>
      <w:r w:rsidRPr="00B31EA1">
        <w:rPr>
          <w:rFonts w:cstheme="minorHAnsi"/>
          <w:szCs w:val="24"/>
        </w:rPr>
        <w:t>will work with the committee chairs to possibly get a presentation on the project</w:t>
      </w:r>
      <w:r w:rsidR="009D7142" w:rsidRPr="00B31EA1">
        <w:rPr>
          <w:rFonts w:cstheme="minorHAnsi"/>
          <w:szCs w:val="24"/>
        </w:rPr>
        <w:t xml:space="preserve"> added to the agenda. </w:t>
      </w:r>
      <w:r w:rsidRPr="00B31EA1">
        <w:rPr>
          <w:rFonts w:cstheme="minorHAnsi"/>
          <w:szCs w:val="24"/>
        </w:rPr>
        <w:t>At least one TRB paper on this work will be submitted for</w:t>
      </w:r>
      <w:r w:rsidR="00B31EA1">
        <w:rPr>
          <w:rFonts w:cstheme="minorHAnsi"/>
          <w:szCs w:val="24"/>
        </w:rPr>
        <w:t xml:space="preserve"> presentation and publication. </w:t>
      </w:r>
    </w:p>
    <w:p w:rsidR="00287586" w:rsidRDefault="00287586" w:rsidP="00726D8D">
      <w:pPr>
        <w:jc w:val="both"/>
        <w:rPr>
          <w:rFonts w:cstheme="minorHAnsi"/>
          <w:szCs w:val="24"/>
        </w:rPr>
        <w:sectPr w:rsidR="00287586" w:rsidSect="00C10E78">
          <w:pgSz w:w="12240" w:h="15840"/>
          <w:pgMar w:top="1440" w:right="1440" w:bottom="1440" w:left="1440" w:header="720" w:footer="720" w:gutter="0"/>
          <w:cols w:space="720"/>
          <w:docGrid w:linePitch="360"/>
        </w:sectPr>
      </w:pPr>
    </w:p>
    <w:p w:rsidR="00287586" w:rsidRPr="001E221F" w:rsidRDefault="00287586" w:rsidP="00287586">
      <w:pPr>
        <w:rPr>
          <w:rFonts w:eastAsia="Times New Roman" w:cs="Times New Roman"/>
          <w:i/>
          <w:color w:val="000000"/>
          <w:szCs w:val="24"/>
        </w:rPr>
      </w:pPr>
      <w:r w:rsidRPr="001E221F">
        <w:rPr>
          <w:rFonts w:eastAsia="Times New Roman" w:cs="Times New Roman"/>
          <w:i/>
          <w:color w:val="000000"/>
          <w:szCs w:val="24"/>
        </w:rPr>
        <w:lastRenderedPageBreak/>
        <w:t>Schedule of Research Activities</w:t>
      </w:r>
    </w:p>
    <w:p w:rsidR="00287586" w:rsidRDefault="00287586" w:rsidP="00287586">
      <w:pPr>
        <w:rPr>
          <w:rFonts w:eastAsia="Times New Roman" w:cs="Times New Roman"/>
          <w:color w:val="000000"/>
          <w:szCs w:val="24"/>
        </w:rPr>
      </w:pPr>
    </w:p>
    <w:tbl>
      <w:tblPr>
        <w:tblStyle w:val="TableGrid"/>
        <w:tblpPr w:leftFromText="180" w:rightFromText="180" w:vertAnchor="text" w:tblpY="1"/>
        <w:tblOverlap w:val="never"/>
        <w:tblW w:w="12943" w:type="dxa"/>
        <w:tblLayout w:type="fixed"/>
        <w:tblLook w:val="04A0" w:firstRow="1" w:lastRow="0" w:firstColumn="1" w:lastColumn="0" w:noHBand="0" w:noVBand="1"/>
      </w:tblPr>
      <w:tblGrid>
        <w:gridCol w:w="5818"/>
        <w:gridCol w:w="475"/>
        <w:gridCol w:w="475"/>
        <w:gridCol w:w="475"/>
        <w:gridCol w:w="475"/>
        <w:gridCol w:w="475"/>
        <w:gridCol w:w="475"/>
        <w:gridCol w:w="475"/>
        <w:gridCol w:w="475"/>
        <w:gridCol w:w="475"/>
        <w:gridCol w:w="475"/>
        <w:gridCol w:w="475"/>
        <w:gridCol w:w="475"/>
        <w:gridCol w:w="475"/>
        <w:gridCol w:w="475"/>
        <w:gridCol w:w="475"/>
      </w:tblGrid>
      <w:tr w:rsidR="00287586" w:rsidTr="00287586">
        <w:trPr>
          <w:cantSplit/>
          <w:trHeight w:val="1248"/>
        </w:trPr>
        <w:tc>
          <w:tcPr>
            <w:tcW w:w="5818" w:type="dxa"/>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w:t>
            </w:r>
          </w:p>
        </w:tc>
        <w:tc>
          <w:tcPr>
            <w:tcW w:w="475" w:type="dxa"/>
            <w:tcBorders>
              <w:bottom w:val="single" w:sz="4" w:space="0" w:color="auto"/>
            </w:tcBorders>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2</w:t>
            </w:r>
          </w:p>
        </w:tc>
        <w:tc>
          <w:tcPr>
            <w:tcW w:w="475" w:type="dxa"/>
            <w:tcBorders>
              <w:bottom w:val="single" w:sz="4" w:space="0" w:color="auto"/>
            </w:tcBorders>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3</w:t>
            </w:r>
          </w:p>
        </w:tc>
        <w:tc>
          <w:tcPr>
            <w:tcW w:w="475" w:type="dxa"/>
            <w:tcBorders>
              <w:bottom w:val="single" w:sz="4" w:space="0" w:color="auto"/>
            </w:tcBorders>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4</w:t>
            </w:r>
          </w:p>
        </w:tc>
        <w:tc>
          <w:tcPr>
            <w:tcW w:w="475" w:type="dxa"/>
            <w:tcBorders>
              <w:bottom w:val="single" w:sz="4" w:space="0" w:color="auto"/>
            </w:tcBorders>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5</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6</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7</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8</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9</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10</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11</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12</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13</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14</w:t>
            </w:r>
          </w:p>
        </w:tc>
        <w:tc>
          <w:tcPr>
            <w:tcW w:w="475" w:type="dxa"/>
            <w:textDirection w:val="btLr"/>
          </w:tcPr>
          <w:p w:rsidR="00287586" w:rsidRPr="00D94797" w:rsidRDefault="00287586" w:rsidP="00C10E78">
            <w:pPr>
              <w:rPr>
                <w:rFonts w:eastAsia="Times New Roman" w:cs="Times New Roman"/>
                <w:color w:val="000000"/>
                <w:szCs w:val="24"/>
              </w:rPr>
            </w:pPr>
            <w:r w:rsidRPr="00D94797">
              <w:rPr>
                <w:rFonts w:eastAsia="Times New Roman" w:cs="Times New Roman"/>
                <w:color w:val="000000"/>
                <w:szCs w:val="24"/>
              </w:rPr>
              <w:t>Month 15</w:t>
            </w:r>
          </w:p>
        </w:tc>
      </w:tr>
      <w:tr w:rsidR="00287586" w:rsidTr="00287586">
        <w:trPr>
          <w:trHeight w:hRule="exact" w:val="576"/>
        </w:trPr>
        <w:tc>
          <w:tcPr>
            <w:tcW w:w="5818" w:type="dxa"/>
            <w:vAlign w:val="center"/>
          </w:tcPr>
          <w:p w:rsidR="00287586" w:rsidRPr="00287586" w:rsidRDefault="00287586" w:rsidP="00C10E78">
            <w:pPr>
              <w:rPr>
                <w:rFonts w:eastAsia="Times New Roman" w:cs="Times New Roman"/>
                <w:color w:val="000000"/>
                <w:szCs w:val="24"/>
              </w:rPr>
            </w:pPr>
            <w:r w:rsidRPr="00287586">
              <w:rPr>
                <w:rFonts w:eastAsia="Times New Roman" w:cs="Times New Roman"/>
                <w:color w:val="000000"/>
                <w:szCs w:val="24"/>
              </w:rPr>
              <w:t xml:space="preserve">Task </w:t>
            </w:r>
            <w:proofErr w:type="gramStart"/>
            <w:r w:rsidRPr="00287586">
              <w:rPr>
                <w:rFonts w:eastAsia="Times New Roman" w:cs="Times New Roman"/>
                <w:color w:val="000000"/>
                <w:szCs w:val="24"/>
              </w:rPr>
              <w:t xml:space="preserve">1 </w:t>
            </w:r>
            <w:r w:rsidRPr="00287586">
              <w:rPr>
                <w:szCs w:val="24"/>
              </w:rPr>
              <w:t xml:space="preserve"> Project</w:t>
            </w:r>
            <w:proofErr w:type="gramEnd"/>
            <w:r w:rsidRPr="00287586">
              <w:rPr>
                <w:szCs w:val="24"/>
              </w:rPr>
              <w:t xml:space="preserve"> Management and Study Initiation</w:t>
            </w:r>
          </w:p>
        </w:tc>
        <w:tc>
          <w:tcPr>
            <w:tcW w:w="475" w:type="dxa"/>
            <w:shd w:val="clear" w:color="auto" w:fill="000080"/>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r>
      <w:tr w:rsidR="00287586" w:rsidTr="00287586">
        <w:trPr>
          <w:trHeight w:hRule="exact" w:val="576"/>
        </w:trPr>
        <w:tc>
          <w:tcPr>
            <w:tcW w:w="5818" w:type="dxa"/>
            <w:vAlign w:val="center"/>
          </w:tcPr>
          <w:p w:rsidR="00287586" w:rsidRPr="00287586" w:rsidRDefault="00287586" w:rsidP="00C10E78">
            <w:pPr>
              <w:rPr>
                <w:rFonts w:eastAsia="Times New Roman" w:cs="Times New Roman"/>
                <w:color w:val="000000"/>
                <w:szCs w:val="24"/>
              </w:rPr>
            </w:pPr>
            <w:r w:rsidRPr="00287586">
              <w:rPr>
                <w:rFonts w:eastAsia="Times New Roman" w:cs="Times New Roman"/>
                <w:color w:val="000000"/>
                <w:szCs w:val="24"/>
              </w:rPr>
              <w:t xml:space="preserve">Task </w:t>
            </w:r>
            <w:proofErr w:type="gramStart"/>
            <w:r w:rsidRPr="00287586">
              <w:rPr>
                <w:rFonts w:eastAsia="Times New Roman" w:cs="Times New Roman"/>
                <w:color w:val="000000"/>
                <w:szCs w:val="24"/>
              </w:rPr>
              <w:t xml:space="preserve">2 </w:t>
            </w:r>
            <w:r w:rsidRPr="00287586">
              <w:rPr>
                <w:szCs w:val="24"/>
              </w:rPr>
              <w:t xml:space="preserve"> Data</w:t>
            </w:r>
            <w:proofErr w:type="gramEnd"/>
            <w:r w:rsidRPr="00287586">
              <w:rPr>
                <w:szCs w:val="24"/>
              </w:rPr>
              <w:t xml:space="preserve"> Collection/Problem Evaluation</w:t>
            </w:r>
          </w:p>
        </w:tc>
        <w:tc>
          <w:tcPr>
            <w:tcW w:w="475" w:type="dxa"/>
          </w:tcPr>
          <w:p w:rsidR="00287586" w:rsidRPr="00D94797" w:rsidRDefault="00287586" w:rsidP="00C10E78">
            <w:pPr>
              <w:rPr>
                <w:rFonts w:eastAsia="Times New Roman" w:cs="Times New Roman"/>
                <w:color w:val="000000"/>
                <w:szCs w:val="24"/>
              </w:rPr>
            </w:pPr>
          </w:p>
        </w:tc>
        <w:tc>
          <w:tcPr>
            <w:tcW w:w="475" w:type="dxa"/>
            <w:shd w:val="clear" w:color="auto" w:fill="000099"/>
          </w:tcPr>
          <w:p w:rsidR="00287586" w:rsidRPr="00D94797" w:rsidRDefault="00287586" w:rsidP="00C10E78">
            <w:pPr>
              <w:rPr>
                <w:rFonts w:eastAsia="Times New Roman" w:cs="Times New Roman"/>
                <w:color w:val="000000"/>
                <w:szCs w:val="24"/>
              </w:rPr>
            </w:pPr>
          </w:p>
        </w:tc>
        <w:tc>
          <w:tcPr>
            <w:tcW w:w="475" w:type="dxa"/>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r>
      <w:tr w:rsidR="00287586" w:rsidTr="00287586">
        <w:trPr>
          <w:trHeight w:hRule="exact" w:val="576"/>
        </w:trPr>
        <w:tc>
          <w:tcPr>
            <w:tcW w:w="5818" w:type="dxa"/>
            <w:vAlign w:val="center"/>
          </w:tcPr>
          <w:p w:rsidR="00287586" w:rsidRPr="00287586" w:rsidRDefault="00287586" w:rsidP="00C10E78">
            <w:pPr>
              <w:rPr>
                <w:rFonts w:eastAsia="Times New Roman" w:cs="Times New Roman"/>
                <w:color w:val="000000"/>
                <w:szCs w:val="24"/>
              </w:rPr>
            </w:pPr>
            <w:r w:rsidRPr="00287586">
              <w:rPr>
                <w:rFonts w:eastAsia="Times New Roman" w:cs="Times New Roman"/>
                <w:color w:val="000000"/>
                <w:szCs w:val="24"/>
              </w:rPr>
              <w:t xml:space="preserve">Task </w:t>
            </w:r>
            <w:proofErr w:type="gramStart"/>
            <w:r w:rsidRPr="00287586">
              <w:rPr>
                <w:rFonts w:eastAsia="Times New Roman" w:cs="Times New Roman"/>
                <w:color w:val="000000"/>
                <w:szCs w:val="24"/>
              </w:rPr>
              <w:t xml:space="preserve">3 </w:t>
            </w:r>
            <w:r w:rsidRPr="00287586">
              <w:rPr>
                <w:szCs w:val="24"/>
              </w:rPr>
              <w:t xml:space="preserve"> Analysis</w:t>
            </w:r>
            <w:proofErr w:type="gramEnd"/>
            <w:r w:rsidRPr="00287586">
              <w:rPr>
                <w:szCs w:val="24"/>
              </w:rPr>
              <w:t xml:space="preserve"> and Recommendation</w:t>
            </w: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shd w:val="clear" w:color="auto" w:fill="auto"/>
          </w:tcPr>
          <w:p w:rsidR="00287586" w:rsidRPr="00D94797" w:rsidRDefault="00287586" w:rsidP="00C10E78">
            <w:pPr>
              <w:rPr>
                <w:rFonts w:eastAsia="Times New Roman" w:cs="Times New Roman"/>
                <w:color w:val="000000"/>
                <w:szCs w:val="24"/>
              </w:rPr>
            </w:pPr>
          </w:p>
        </w:tc>
        <w:tc>
          <w:tcPr>
            <w:tcW w:w="475" w:type="dxa"/>
            <w:shd w:val="clear" w:color="auto" w:fill="auto"/>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Borders>
              <w:bottom w:val="single" w:sz="4" w:space="0" w:color="auto"/>
            </w:tcBorders>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c>
          <w:tcPr>
            <w:tcW w:w="475" w:type="dxa"/>
          </w:tcPr>
          <w:p w:rsidR="00287586" w:rsidRPr="00D94797" w:rsidRDefault="00287586" w:rsidP="00C10E78">
            <w:pPr>
              <w:rPr>
                <w:rFonts w:eastAsia="Times New Roman" w:cs="Times New Roman"/>
                <w:color w:val="000000"/>
                <w:szCs w:val="24"/>
              </w:rPr>
            </w:pPr>
          </w:p>
        </w:tc>
      </w:tr>
      <w:tr w:rsidR="00287586" w:rsidTr="00287586">
        <w:trPr>
          <w:trHeight w:hRule="exact" w:val="576"/>
        </w:trPr>
        <w:tc>
          <w:tcPr>
            <w:tcW w:w="5818" w:type="dxa"/>
            <w:vAlign w:val="center"/>
          </w:tcPr>
          <w:p w:rsidR="00287586" w:rsidRPr="00287586" w:rsidRDefault="00287586" w:rsidP="00287586">
            <w:pPr>
              <w:rPr>
                <w:rFonts w:eastAsia="Times New Roman" w:cs="Times New Roman"/>
                <w:color w:val="000000"/>
                <w:szCs w:val="24"/>
              </w:rPr>
            </w:pPr>
            <w:r w:rsidRPr="00287586">
              <w:rPr>
                <w:rFonts w:eastAsia="Times New Roman" w:cs="Times New Roman"/>
                <w:color w:val="000000"/>
                <w:szCs w:val="24"/>
              </w:rPr>
              <w:t xml:space="preserve">Task </w:t>
            </w:r>
            <w:proofErr w:type="gramStart"/>
            <w:r w:rsidRPr="00287586">
              <w:rPr>
                <w:rFonts w:eastAsia="Times New Roman" w:cs="Times New Roman"/>
                <w:color w:val="000000"/>
                <w:szCs w:val="24"/>
              </w:rPr>
              <w:t xml:space="preserve">4 </w:t>
            </w:r>
            <w:r w:rsidRPr="00287586">
              <w:rPr>
                <w:szCs w:val="24"/>
              </w:rPr>
              <w:t xml:space="preserve"> Report</w:t>
            </w:r>
            <w:proofErr w:type="gramEnd"/>
            <w:r w:rsidRPr="00287586">
              <w:rPr>
                <w:szCs w:val="24"/>
              </w:rPr>
              <w:t xml:space="preserve"> Document</w:t>
            </w: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shd w:val="clear" w:color="auto" w:fill="auto"/>
          </w:tcPr>
          <w:p w:rsidR="00287586" w:rsidRPr="00D94797" w:rsidRDefault="00287586" w:rsidP="00287586">
            <w:pPr>
              <w:rPr>
                <w:rFonts w:eastAsia="Times New Roman" w:cs="Times New Roman"/>
                <w:color w:val="000000"/>
                <w:szCs w:val="24"/>
              </w:rPr>
            </w:pPr>
          </w:p>
        </w:tc>
        <w:tc>
          <w:tcPr>
            <w:tcW w:w="475" w:type="dxa"/>
            <w:shd w:val="clear" w:color="auto" w:fill="auto"/>
          </w:tcPr>
          <w:p w:rsidR="00287586" w:rsidRPr="00D94797" w:rsidRDefault="00287586" w:rsidP="00287586">
            <w:pPr>
              <w:rPr>
                <w:rFonts w:eastAsia="Times New Roman" w:cs="Times New Roman"/>
                <w:color w:val="000000"/>
                <w:szCs w:val="24"/>
              </w:rPr>
            </w:pPr>
          </w:p>
        </w:tc>
        <w:tc>
          <w:tcPr>
            <w:tcW w:w="475" w:type="dxa"/>
            <w:shd w:val="clear" w:color="auto" w:fill="auto"/>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auto"/>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FFFFFF" w:themeFill="background1"/>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000099"/>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shd w:val="clear" w:color="auto" w:fill="984806" w:themeFill="accent6" w:themeFillShade="80"/>
          </w:tcPr>
          <w:p w:rsidR="00287586" w:rsidRPr="00D94797" w:rsidRDefault="00287586" w:rsidP="00287586">
            <w:pPr>
              <w:rPr>
                <w:rFonts w:eastAsia="Times New Roman" w:cs="Times New Roman"/>
                <w:color w:val="000000"/>
                <w:szCs w:val="24"/>
              </w:rPr>
            </w:pPr>
          </w:p>
        </w:tc>
        <w:tc>
          <w:tcPr>
            <w:tcW w:w="475" w:type="dxa"/>
            <w:tcBorders>
              <w:bottom w:val="single" w:sz="4" w:space="0" w:color="auto"/>
            </w:tcBorders>
          </w:tcPr>
          <w:p w:rsidR="00287586" w:rsidRPr="00D94797" w:rsidRDefault="00287586" w:rsidP="00287586">
            <w:pPr>
              <w:rPr>
                <w:rFonts w:eastAsia="Times New Roman" w:cs="Times New Roman"/>
                <w:color w:val="000000"/>
                <w:szCs w:val="24"/>
              </w:rPr>
            </w:pPr>
          </w:p>
        </w:tc>
      </w:tr>
      <w:tr w:rsidR="00287586" w:rsidTr="00287586">
        <w:trPr>
          <w:trHeight w:hRule="exact" w:val="576"/>
        </w:trPr>
        <w:tc>
          <w:tcPr>
            <w:tcW w:w="5818" w:type="dxa"/>
            <w:vAlign w:val="center"/>
          </w:tcPr>
          <w:p w:rsidR="00287586" w:rsidRPr="00287586" w:rsidRDefault="00287586" w:rsidP="00287586">
            <w:pPr>
              <w:rPr>
                <w:rFonts w:eastAsia="Times New Roman" w:cs="Times New Roman"/>
                <w:color w:val="000000"/>
                <w:szCs w:val="24"/>
              </w:rPr>
            </w:pPr>
            <w:r w:rsidRPr="00287586">
              <w:rPr>
                <w:rFonts w:eastAsia="Times New Roman" w:cs="Times New Roman"/>
                <w:color w:val="000000"/>
                <w:szCs w:val="24"/>
              </w:rPr>
              <w:t xml:space="preserve">Task </w:t>
            </w:r>
            <w:proofErr w:type="gramStart"/>
            <w:r w:rsidRPr="00287586">
              <w:rPr>
                <w:rFonts w:eastAsia="Times New Roman" w:cs="Times New Roman"/>
                <w:color w:val="000000"/>
                <w:szCs w:val="24"/>
              </w:rPr>
              <w:t xml:space="preserve">5 </w:t>
            </w:r>
            <w:r w:rsidRPr="00287586">
              <w:rPr>
                <w:szCs w:val="24"/>
              </w:rPr>
              <w:t xml:space="preserve"> Outreach</w:t>
            </w:r>
            <w:proofErr w:type="gramEnd"/>
            <w:r w:rsidRPr="00287586">
              <w:rPr>
                <w:szCs w:val="24"/>
              </w:rPr>
              <w:t xml:space="preserve"> and Implementation</w:t>
            </w: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tcPr>
          <w:p w:rsidR="00287586" w:rsidRPr="00D94797" w:rsidRDefault="00287586" w:rsidP="00287586">
            <w:pPr>
              <w:rPr>
                <w:rFonts w:eastAsia="Times New Roman" w:cs="Times New Roman"/>
                <w:color w:val="000000"/>
                <w:szCs w:val="24"/>
              </w:rPr>
            </w:pPr>
          </w:p>
        </w:tc>
        <w:tc>
          <w:tcPr>
            <w:tcW w:w="475" w:type="dxa"/>
            <w:shd w:val="clear" w:color="auto" w:fill="000099"/>
          </w:tcPr>
          <w:p w:rsidR="00287586" w:rsidRPr="00D94797" w:rsidRDefault="00287586" w:rsidP="00287586">
            <w:pPr>
              <w:rPr>
                <w:rFonts w:eastAsia="Times New Roman" w:cs="Times New Roman"/>
                <w:color w:val="000000"/>
                <w:szCs w:val="24"/>
              </w:rPr>
            </w:pPr>
          </w:p>
        </w:tc>
        <w:tc>
          <w:tcPr>
            <w:tcW w:w="475" w:type="dxa"/>
            <w:shd w:val="clear" w:color="auto" w:fill="000099"/>
          </w:tcPr>
          <w:p w:rsidR="00287586" w:rsidRPr="00D94797" w:rsidRDefault="00287586" w:rsidP="00287586">
            <w:pPr>
              <w:rPr>
                <w:rFonts w:eastAsia="Times New Roman" w:cs="Times New Roman"/>
                <w:color w:val="000000"/>
                <w:szCs w:val="24"/>
              </w:rPr>
            </w:pPr>
          </w:p>
        </w:tc>
        <w:tc>
          <w:tcPr>
            <w:tcW w:w="475" w:type="dxa"/>
            <w:shd w:val="clear" w:color="auto" w:fill="000099"/>
          </w:tcPr>
          <w:p w:rsidR="00287586" w:rsidRPr="00D94797" w:rsidRDefault="00287586" w:rsidP="00287586">
            <w:pPr>
              <w:rPr>
                <w:rFonts w:eastAsia="Times New Roman" w:cs="Times New Roman"/>
                <w:color w:val="000000"/>
                <w:szCs w:val="24"/>
              </w:rPr>
            </w:pPr>
          </w:p>
        </w:tc>
      </w:tr>
    </w:tbl>
    <w:p w:rsidR="00287586" w:rsidRPr="00B3769E" w:rsidRDefault="00287586" w:rsidP="00287586">
      <w:pPr>
        <w:rPr>
          <w:rFonts w:eastAsia="Times New Roman" w:cs="Times New Roman"/>
          <w:color w:val="000000"/>
          <w:szCs w:val="24"/>
        </w:rPr>
      </w:pPr>
      <w:r>
        <w:rPr>
          <w:rFonts w:eastAsia="Times New Roman" w:cs="Times New Roman"/>
          <w:color w:val="000000"/>
          <w:szCs w:val="24"/>
        </w:rPr>
        <w:br w:type="textWrapping" w:clear="all"/>
      </w:r>
    </w:p>
    <w:tbl>
      <w:tblPr>
        <w:tblW w:w="1980" w:type="dxa"/>
        <w:tblInd w:w="93" w:type="dxa"/>
        <w:tblLook w:val="04A0" w:firstRow="1" w:lastRow="0" w:firstColumn="1" w:lastColumn="0" w:noHBand="0" w:noVBand="1"/>
      </w:tblPr>
      <w:tblGrid>
        <w:gridCol w:w="271"/>
        <w:gridCol w:w="222"/>
        <w:gridCol w:w="1496"/>
        <w:gridCol w:w="222"/>
      </w:tblGrid>
      <w:tr w:rsidR="00287586" w:rsidRPr="009D3FF4" w:rsidTr="00C10E78">
        <w:trPr>
          <w:trHeight w:val="300"/>
        </w:trPr>
        <w:tc>
          <w:tcPr>
            <w:tcW w:w="220" w:type="dxa"/>
            <w:tcBorders>
              <w:top w:val="nil"/>
              <w:left w:val="nil"/>
              <w:bottom w:val="nil"/>
              <w:right w:val="nil"/>
            </w:tcBorders>
            <w:shd w:val="clear" w:color="auto" w:fill="000080"/>
            <w:noWrap/>
            <w:vAlign w:val="bottom"/>
            <w:hideMark/>
          </w:tcPr>
          <w:p w:rsidR="00287586" w:rsidRPr="009D3FF4" w:rsidRDefault="00287586" w:rsidP="00C10E78">
            <w:pPr>
              <w:rPr>
                <w:rFonts w:ascii="Calibri" w:eastAsia="Times New Roman" w:hAnsi="Calibri" w:cs="Times New Roman"/>
                <w:color w:val="000000"/>
                <w:szCs w:val="24"/>
              </w:rPr>
            </w:pPr>
            <w:r w:rsidRPr="009D3FF4">
              <w:rPr>
                <w:rFonts w:ascii="Calibri" w:eastAsia="Times New Roman" w:hAnsi="Calibri" w:cs="Times New Roman"/>
                <w:color w:val="000000"/>
                <w:szCs w:val="24"/>
              </w:rPr>
              <w:t> </w:t>
            </w:r>
          </w:p>
        </w:tc>
        <w:tc>
          <w:tcPr>
            <w:tcW w:w="220" w:type="dxa"/>
            <w:tcBorders>
              <w:top w:val="nil"/>
              <w:left w:val="nil"/>
              <w:bottom w:val="nil"/>
              <w:right w:val="nil"/>
            </w:tcBorders>
            <w:shd w:val="clear" w:color="auto" w:fill="auto"/>
            <w:noWrap/>
            <w:vAlign w:val="bottom"/>
            <w:hideMark/>
          </w:tcPr>
          <w:p w:rsidR="00287586" w:rsidRPr="009D3FF4" w:rsidRDefault="00287586" w:rsidP="00C10E78">
            <w:pPr>
              <w:rPr>
                <w:rFonts w:ascii="Calibri" w:eastAsia="Times New Roman" w:hAnsi="Calibri" w:cs="Times New Roman"/>
                <w:color w:val="000000"/>
                <w:szCs w:val="24"/>
              </w:rPr>
            </w:pPr>
          </w:p>
        </w:tc>
        <w:tc>
          <w:tcPr>
            <w:tcW w:w="1540" w:type="dxa"/>
            <w:gridSpan w:val="2"/>
            <w:tcBorders>
              <w:top w:val="nil"/>
              <w:left w:val="nil"/>
              <w:bottom w:val="nil"/>
              <w:right w:val="nil"/>
            </w:tcBorders>
            <w:shd w:val="clear" w:color="auto" w:fill="auto"/>
            <w:noWrap/>
            <w:vAlign w:val="bottom"/>
            <w:hideMark/>
          </w:tcPr>
          <w:p w:rsidR="00287586" w:rsidRPr="00DE26F4" w:rsidRDefault="00287586" w:rsidP="00C10E78">
            <w:pPr>
              <w:rPr>
                <w:rFonts w:eastAsia="Times New Roman" w:cs="Times New Roman"/>
                <w:color w:val="000000"/>
                <w:szCs w:val="24"/>
              </w:rPr>
            </w:pPr>
            <w:r w:rsidRPr="00DE26F4">
              <w:rPr>
                <w:rFonts w:eastAsia="Times New Roman" w:cs="Times New Roman"/>
                <w:color w:val="000000"/>
                <w:szCs w:val="24"/>
              </w:rPr>
              <w:t>Research Task</w:t>
            </w:r>
          </w:p>
        </w:tc>
      </w:tr>
      <w:tr w:rsidR="00287586" w:rsidRPr="009D3FF4" w:rsidTr="00C10E78">
        <w:trPr>
          <w:trHeight w:val="300"/>
        </w:trPr>
        <w:tc>
          <w:tcPr>
            <w:tcW w:w="220" w:type="dxa"/>
            <w:tcBorders>
              <w:top w:val="nil"/>
              <w:left w:val="nil"/>
              <w:bottom w:val="nil"/>
              <w:right w:val="nil"/>
            </w:tcBorders>
            <w:shd w:val="clear" w:color="auto" w:fill="993300"/>
            <w:noWrap/>
            <w:vAlign w:val="bottom"/>
            <w:hideMark/>
          </w:tcPr>
          <w:p w:rsidR="00287586" w:rsidRPr="009D3FF4" w:rsidRDefault="00287586" w:rsidP="00C10E78">
            <w:pPr>
              <w:rPr>
                <w:rFonts w:ascii="Calibri" w:eastAsia="Times New Roman" w:hAnsi="Calibri" w:cs="Times New Roman"/>
                <w:color w:val="000000"/>
                <w:szCs w:val="24"/>
              </w:rPr>
            </w:pPr>
            <w:r w:rsidRPr="009D3FF4">
              <w:rPr>
                <w:rFonts w:ascii="Calibri" w:eastAsia="Times New Roman" w:hAnsi="Calibri" w:cs="Times New Roman"/>
                <w:color w:val="000000"/>
                <w:szCs w:val="24"/>
              </w:rPr>
              <w:t> </w:t>
            </w:r>
          </w:p>
        </w:tc>
        <w:tc>
          <w:tcPr>
            <w:tcW w:w="220" w:type="dxa"/>
            <w:tcBorders>
              <w:top w:val="nil"/>
              <w:left w:val="nil"/>
              <w:bottom w:val="nil"/>
              <w:right w:val="nil"/>
            </w:tcBorders>
            <w:shd w:val="clear" w:color="auto" w:fill="auto"/>
            <w:noWrap/>
            <w:vAlign w:val="bottom"/>
            <w:hideMark/>
          </w:tcPr>
          <w:p w:rsidR="00287586" w:rsidRPr="009D3FF4" w:rsidRDefault="00287586" w:rsidP="00C10E78">
            <w:pPr>
              <w:rPr>
                <w:rFonts w:ascii="Calibri" w:eastAsia="Times New Roman" w:hAnsi="Calibri" w:cs="Times New Roman"/>
                <w:color w:val="000000"/>
                <w:szCs w:val="24"/>
              </w:rPr>
            </w:pPr>
          </w:p>
        </w:tc>
        <w:tc>
          <w:tcPr>
            <w:tcW w:w="1496" w:type="dxa"/>
            <w:tcBorders>
              <w:top w:val="nil"/>
              <w:left w:val="nil"/>
              <w:bottom w:val="nil"/>
              <w:right w:val="nil"/>
            </w:tcBorders>
            <w:shd w:val="clear" w:color="auto" w:fill="auto"/>
            <w:noWrap/>
            <w:vAlign w:val="bottom"/>
            <w:hideMark/>
          </w:tcPr>
          <w:p w:rsidR="00287586" w:rsidRPr="00DE26F4" w:rsidRDefault="00287586" w:rsidP="00C10E78">
            <w:pPr>
              <w:rPr>
                <w:rFonts w:eastAsia="Times New Roman" w:cs="Times New Roman"/>
                <w:color w:val="000000"/>
                <w:szCs w:val="24"/>
              </w:rPr>
            </w:pPr>
            <w:r w:rsidRPr="00DE26F4">
              <w:rPr>
                <w:rFonts w:eastAsia="Times New Roman" w:cs="Times New Roman"/>
                <w:color w:val="000000"/>
                <w:szCs w:val="24"/>
              </w:rPr>
              <w:t>Peer Review</w:t>
            </w:r>
          </w:p>
        </w:tc>
        <w:tc>
          <w:tcPr>
            <w:tcW w:w="44" w:type="dxa"/>
            <w:tcBorders>
              <w:top w:val="nil"/>
              <w:left w:val="nil"/>
              <w:bottom w:val="nil"/>
              <w:right w:val="nil"/>
            </w:tcBorders>
            <w:shd w:val="clear" w:color="auto" w:fill="auto"/>
            <w:noWrap/>
            <w:vAlign w:val="bottom"/>
            <w:hideMark/>
          </w:tcPr>
          <w:p w:rsidR="00287586" w:rsidRPr="00DE26F4" w:rsidRDefault="00287586" w:rsidP="00C10E78">
            <w:pPr>
              <w:rPr>
                <w:rFonts w:eastAsia="Times New Roman" w:cs="Times New Roman"/>
                <w:color w:val="000000"/>
                <w:szCs w:val="24"/>
              </w:rPr>
            </w:pPr>
          </w:p>
        </w:tc>
      </w:tr>
    </w:tbl>
    <w:p w:rsidR="00287586" w:rsidRPr="00B31EA1" w:rsidRDefault="00287586" w:rsidP="00726D8D">
      <w:pPr>
        <w:jc w:val="both"/>
        <w:rPr>
          <w:rFonts w:cstheme="minorHAnsi"/>
          <w:szCs w:val="24"/>
        </w:rPr>
        <w:sectPr w:rsidR="00287586" w:rsidRPr="00B31EA1" w:rsidSect="00287586">
          <w:pgSz w:w="15840" w:h="12240" w:orient="landscape"/>
          <w:pgMar w:top="1440" w:right="1440" w:bottom="1440" w:left="1440" w:header="720" w:footer="720" w:gutter="0"/>
          <w:cols w:space="720"/>
          <w:docGrid w:linePitch="360"/>
        </w:sectPr>
      </w:pPr>
    </w:p>
    <w:p w:rsidR="007A6340" w:rsidRPr="00B31EA1" w:rsidRDefault="00073055" w:rsidP="007A6340">
      <w:pPr>
        <w:rPr>
          <w:b/>
          <w:szCs w:val="24"/>
        </w:rPr>
      </w:pPr>
      <w:r w:rsidRPr="00B31EA1">
        <w:rPr>
          <w:b/>
          <w:szCs w:val="24"/>
        </w:rPr>
        <w:lastRenderedPageBreak/>
        <w:t>Project Cost:</w:t>
      </w:r>
    </w:p>
    <w:p w:rsidR="005F7860" w:rsidRPr="00B31EA1" w:rsidRDefault="005F7860" w:rsidP="005F7860">
      <w:pPr>
        <w:rPr>
          <w:rFonts w:eastAsia="Times New Roman" w:cs="Times New Roman"/>
          <w:color w:val="000000"/>
          <w:szCs w:val="24"/>
        </w:rPr>
      </w:pPr>
      <w:r w:rsidRPr="00B31EA1">
        <w:rPr>
          <w:rFonts w:eastAsia="Times New Roman" w:cs="Times New Roman"/>
          <w:color w:val="000000"/>
          <w:szCs w:val="24"/>
        </w:rPr>
        <w:t>Total Project Costs:   $</w:t>
      </w:r>
      <w:r w:rsidR="007B0205" w:rsidRPr="00B31EA1">
        <w:rPr>
          <w:rFonts w:eastAsia="Times New Roman" w:cs="Times New Roman"/>
          <w:color w:val="000000"/>
          <w:szCs w:val="24"/>
        </w:rPr>
        <w:t xml:space="preserve"> 148,478</w:t>
      </w:r>
    </w:p>
    <w:p w:rsidR="005F7860" w:rsidRPr="00B31EA1" w:rsidRDefault="005F7860" w:rsidP="005F7860">
      <w:pPr>
        <w:rPr>
          <w:rFonts w:eastAsia="Times New Roman" w:cs="Times New Roman"/>
          <w:color w:val="000000"/>
          <w:szCs w:val="24"/>
        </w:rPr>
      </w:pPr>
      <w:r w:rsidRPr="00B31EA1">
        <w:rPr>
          <w:rFonts w:eastAsia="Times New Roman" w:cs="Times New Roman"/>
          <w:color w:val="000000"/>
          <w:szCs w:val="24"/>
        </w:rPr>
        <w:t>MPC Funds Requested:  $</w:t>
      </w:r>
      <w:r w:rsidR="007B0205" w:rsidRPr="00B31EA1">
        <w:rPr>
          <w:rFonts w:eastAsia="Times New Roman" w:cs="Times New Roman"/>
          <w:color w:val="000000"/>
          <w:szCs w:val="24"/>
        </w:rPr>
        <w:t xml:space="preserve"> 74,239</w:t>
      </w:r>
    </w:p>
    <w:p w:rsidR="005F7860" w:rsidRPr="00B31EA1" w:rsidRDefault="005F7860" w:rsidP="005F7860">
      <w:pPr>
        <w:rPr>
          <w:rFonts w:eastAsia="Times New Roman" w:cs="Times New Roman"/>
          <w:color w:val="000000"/>
          <w:szCs w:val="24"/>
        </w:rPr>
      </w:pPr>
      <w:r w:rsidRPr="00B31EA1">
        <w:rPr>
          <w:rFonts w:eastAsia="Times New Roman" w:cs="Times New Roman"/>
          <w:color w:val="000000"/>
          <w:szCs w:val="24"/>
        </w:rPr>
        <w:t xml:space="preserve">Matching Funds:  $ </w:t>
      </w:r>
      <w:r w:rsidR="007B0205" w:rsidRPr="00B31EA1">
        <w:rPr>
          <w:rFonts w:eastAsia="Times New Roman" w:cs="Times New Roman"/>
          <w:color w:val="000000"/>
          <w:szCs w:val="24"/>
        </w:rPr>
        <w:t>74,239</w:t>
      </w:r>
      <w:r w:rsidRPr="00B31EA1">
        <w:rPr>
          <w:rFonts w:eastAsia="Times New Roman" w:cs="Times New Roman"/>
          <w:color w:val="000000"/>
          <w:szCs w:val="24"/>
        </w:rPr>
        <w:t xml:space="preserve">                        Source of Matching Funds:  </w:t>
      </w:r>
      <w:r w:rsidR="007B0205" w:rsidRPr="00B31EA1">
        <w:rPr>
          <w:rFonts w:eastAsia="Times New Roman" w:cs="Times New Roman"/>
          <w:color w:val="000000"/>
          <w:szCs w:val="24"/>
        </w:rPr>
        <w:t>Utah Transit Authority</w:t>
      </w:r>
    </w:p>
    <w:p w:rsidR="007A6340" w:rsidRPr="00B31EA1" w:rsidRDefault="007A6340" w:rsidP="007A6340">
      <w:pPr>
        <w:rPr>
          <w:szCs w:val="24"/>
        </w:rPr>
      </w:pPr>
      <w:bookmarkStart w:id="0" w:name="_GoBack"/>
      <w:bookmarkEnd w:id="0"/>
    </w:p>
    <w:p w:rsidR="00073055" w:rsidRPr="00B31EA1" w:rsidRDefault="00073055" w:rsidP="007A6340">
      <w:pPr>
        <w:rPr>
          <w:szCs w:val="24"/>
        </w:rPr>
      </w:pPr>
      <w:r w:rsidRPr="00B31EA1">
        <w:rPr>
          <w:b/>
          <w:szCs w:val="24"/>
        </w:rPr>
        <w:t>TRB Keywords:</w:t>
      </w:r>
      <w:r w:rsidR="00726D8D" w:rsidRPr="00B31EA1">
        <w:rPr>
          <w:b/>
          <w:szCs w:val="24"/>
        </w:rPr>
        <w:t xml:space="preserve"> </w:t>
      </w:r>
      <w:r w:rsidR="00726D8D" w:rsidRPr="00B31EA1">
        <w:rPr>
          <w:szCs w:val="24"/>
        </w:rPr>
        <w:t xml:space="preserve">Transit; first mile last mile; light rail; multi-modal. </w:t>
      </w:r>
    </w:p>
    <w:p w:rsidR="00073055" w:rsidRPr="00B31EA1" w:rsidRDefault="00073055" w:rsidP="007A6340">
      <w:pPr>
        <w:rPr>
          <w:szCs w:val="24"/>
        </w:rPr>
      </w:pPr>
    </w:p>
    <w:p w:rsidR="00073055" w:rsidRPr="00B31EA1" w:rsidRDefault="00073055" w:rsidP="007A6340">
      <w:pPr>
        <w:rPr>
          <w:b/>
          <w:szCs w:val="24"/>
        </w:rPr>
      </w:pPr>
      <w:r w:rsidRPr="00B31EA1">
        <w:rPr>
          <w:b/>
          <w:szCs w:val="24"/>
        </w:rPr>
        <w:t>References:</w:t>
      </w:r>
    </w:p>
    <w:p w:rsidR="00073055" w:rsidRPr="00B31EA1" w:rsidRDefault="00073055" w:rsidP="007A6340">
      <w:pPr>
        <w:rPr>
          <w:b/>
          <w:szCs w:val="24"/>
        </w:rPr>
      </w:pPr>
    </w:p>
    <w:p w:rsidR="00077377" w:rsidRPr="00B31EA1" w:rsidRDefault="00077377" w:rsidP="00077377">
      <w:pPr>
        <w:rPr>
          <w:rFonts w:cs="Times New Roman"/>
          <w:szCs w:val="24"/>
        </w:rPr>
      </w:pPr>
      <w:proofErr w:type="spellStart"/>
      <w:r w:rsidRPr="00B31EA1">
        <w:rPr>
          <w:rFonts w:cs="Times New Roman"/>
          <w:szCs w:val="24"/>
        </w:rPr>
        <w:t>Eckerson</w:t>
      </w:r>
      <w:proofErr w:type="spellEnd"/>
      <w:r w:rsidRPr="00B31EA1">
        <w:rPr>
          <w:rFonts w:cs="Times New Roman"/>
          <w:szCs w:val="24"/>
        </w:rPr>
        <w:t xml:space="preserve">, C. (2013). Salt Lake City: A Red State Capital Builds Ambitious Transit. </w:t>
      </w:r>
      <w:hyperlink r:id="rId18" w:history="1">
        <w:r w:rsidRPr="00B31EA1">
          <w:rPr>
            <w:rStyle w:val="Hyperlink"/>
            <w:szCs w:val="24"/>
          </w:rPr>
          <w:t>http://www.streetfilms.org/salt-lake-city-utah-a-conservative-state-builds-progressive-transit/</w:t>
        </w:r>
      </w:hyperlink>
    </w:p>
    <w:p w:rsidR="00073055" w:rsidRPr="00B31EA1" w:rsidRDefault="00073055" w:rsidP="007A6340">
      <w:pPr>
        <w:rPr>
          <w:b/>
          <w:szCs w:val="24"/>
        </w:rPr>
      </w:pPr>
    </w:p>
    <w:sectPr w:rsidR="00073055" w:rsidRPr="00B31EA1" w:rsidSect="00287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78" w:rsidRDefault="00C10E78" w:rsidP="00BB0B66">
      <w:r>
        <w:separator/>
      </w:r>
    </w:p>
  </w:endnote>
  <w:endnote w:type="continuationSeparator" w:id="0">
    <w:p w:rsidR="00C10E78" w:rsidRDefault="00C10E78"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78" w:rsidRDefault="00C10E78" w:rsidP="00BB0B66">
      <w:r>
        <w:separator/>
      </w:r>
    </w:p>
  </w:footnote>
  <w:footnote w:type="continuationSeparator" w:id="0">
    <w:p w:rsidR="00C10E78" w:rsidRDefault="00C10E78"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A0915"/>
    <w:multiLevelType w:val="hybridMultilevel"/>
    <w:tmpl w:val="58B6A71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990"/>
        </w:tabs>
        <w:ind w:left="990" w:hanging="360"/>
      </w:pPr>
      <w:rPr>
        <w:rFonts w:hint="default"/>
      </w:rPr>
    </w:lvl>
    <w:lvl w:ilvl="3" w:tplc="0409000F">
      <w:start w:val="2"/>
      <w:numFmt w:val="decimal"/>
      <w:lvlText w:val="%4)"/>
      <w:lvlJc w:val="left"/>
      <w:pPr>
        <w:tabs>
          <w:tab w:val="num" w:pos="2880"/>
        </w:tabs>
        <w:ind w:left="2880" w:hanging="360"/>
      </w:pPr>
      <w:rPr>
        <w:rFonts w:hint="default"/>
      </w:rPr>
    </w:lvl>
    <w:lvl w:ilvl="4" w:tplc="04090019">
      <w:start w:val="1"/>
      <w:numFmt w:val="bullet"/>
      <w:lvlText w:val=""/>
      <w:lvlJc w:val="left"/>
      <w:pPr>
        <w:ind w:left="3600" w:hanging="360"/>
      </w:pPr>
      <w:rPr>
        <w:rFonts w:ascii="Symbol" w:eastAsia="Times New Roman" w:hAnsi="Symbo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8195D"/>
    <w:multiLevelType w:val="hybridMultilevel"/>
    <w:tmpl w:val="763AF5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1D22C8"/>
    <w:multiLevelType w:val="hybridMultilevel"/>
    <w:tmpl w:val="32C2A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510B3"/>
    <w:multiLevelType w:val="hybridMultilevel"/>
    <w:tmpl w:val="9D20610A"/>
    <w:lvl w:ilvl="0" w:tplc="22A0D4E2">
      <w:start w:val="1"/>
      <w:numFmt w:val="bullet"/>
      <w:lvlText w:val=""/>
      <w:lvlJc w:val="left"/>
      <w:pPr>
        <w:tabs>
          <w:tab w:val="num" w:pos="1440"/>
        </w:tabs>
        <w:ind w:left="144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517705"/>
    <w:multiLevelType w:val="hybridMultilevel"/>
    <w:tmpl w:val="3F4C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F6D7A"/>
    <w:multiLevelType w:val="hybridMultilevel"/>
    <w:tmpl w:val="68F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02DBF"/>
    <w:multiLevelType w:val="hybridMultilevel"/>
    <w:tmpl w:val="42A05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80F31"/>
    <w:multiLevelType w:val="hybridMultilevel"/>
    <w:tmpl w:val="CF7433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D4E0C"/>
    <w:multiLevelType w:val="hybridMultilevel"/>
    <w:tmpl w:val="C8CA8A1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C96A91"/>
    <w:multiLevelType w:val="hybridMultilevel"/>
    <w:tmpl w:val="BE903B8E"/>
    <w:lvl w:ilvl="0" w:tplc="0409000F">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047C9F"/>
    <w:multiLevelType w:val="hybridMultilevel"/>
    <w:tmpl w:val="8BA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90B4D"/>
    <w:multiLevelType w:val="hybridMultilevel"/>
    <w:tmpl w:val="58B6A71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990"/>
        </w:tabs>
        <w:ind w:left="990" w:hanging="360"/>
      </w:pPr>
      <w:rPr>
        <w:rFonts w:hint="default"/>
      </w:rPr>
    </w:lvl>
    <w:lvl w:ilvl="3" w:tplc="0409000F">
      <w:start w:val="2"/>
      <w:numFmt w:val="decimal"/>
      <w:lvlText w:val="%4)"/>
      <w:lvlJc w:val="left"/>
      <w:pPr>
        <w:tabs>
          <w:tab w:val="num" w:pos="2880"/>
        </w:tabs>
        <w:ind w:left="2880" w:hanging="360"/>
      </w:pPr>
      <w:rPr>
        <w:rFonts w:hint="default"/>
      </w:rPr>
    </w:lvl>
    <w:lvl w:ilvl="4" w:tplc="04090019">
      <w:start w:val="1"/>
      <w:numFmt w:val="bullet"/>
      <w:lvlText w:val=""/>
      <w:lvlJc w:val="left"/>
      <w:pPr>
        <w:ind w:left="3600" w:hanging="360"/>
      </w:pPr>
      <w:rPr>
        <w:rFonts w:ascii="Symbol" w:eastAsia="Times New Roman" w:hAnsi="Symbo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
  </w:num>
  <w:num w:numId="4">
    <w:abstractNumId w:val="0"/>
  </w:num>
  <w:num w:numId="5">
    <w:abstractNumId w:val="16"/>
  </w:num>
  <w:num w:numId="6">
    <w:abstractNumId w:val="5"/>
  </w:num>
  <w:num w:numId="7">
    <w:abstractNumId w:val="11"/>
  </w:num>
  <w:num w:numId="8">
    <w:abstractNumId w:val="4"/>
  </w:num>
  <w:num w:numId="9">
    <w:abstractNumId w:val="10"/>
  </w:num>
  <w:num w:numId="10">
    <w:abstractNumId w:val="9"/>
  </w:num>
  <w:num w:numId="11">
    <w:abstractNumId w:val="3"/>
  </w:num>
  <w:num w:numId="12">
    <w:abstractNumId w:val="8"/>
  </w:num>
  <w:num w:numId="13">
    <w:abstractNumId w:val="6"/>
  </w:num>
  <w:num w:numId="14">
    <w:abstractNumId w:val="14"/>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63E1A"/>
    <w:rsid w:val="000663F5"/>
    <w:rsid w:val="00073055"/>
    <w:rsid w:val="00077377"/>
    <w:rsid w:val="0009428F"/>
    <w:rsid w:val="000D6F1E"/>
    <w:rsid w:val="00112F6D"/>
    <w:rsid w:val="0011408E"/>
    <w:rsid w:val="00115791"/>
    <w:rsid w:val="0013078D"/>
    <w:rsid w:val="00136473"/>
    <w:rsid w:val="00136F81"/>
    <w:rsid w:val="00154B4E"/>
    <w:rsid w:val="00154D69"/>
    <w:rsid w:val="00160181"/>
    <w:rsid w:val="00166304"/>
    <w:rsid w:val="00176303"/>
    <w:rsid w:val="001A262C"/>
    <w:rsid w:val="001C7FD3"/>
    <w:rsid w:val="001F46FE"/>
    <w:rsid w:val="002002EA"/>
    <w:rsid w:val="00201100"/>
    <w:rsid w:val="00206592"/>
    <w:rsid w:val="0023755B"/>
    <w:rsid w:val="0024286A"/>
    <w:rsid w:val="002549A8"/>
    <w:rsid w:val="00261A37"/>
    <w:rsid w:val="00264CFF"/>
    <w:rsid w:val="002749A5"/>
    <w:rsid w:val="00287586"/>
    <w:rsid w:val="00293EAB"/>
    <w:rsid w:val="002F2F60"/>
    <w:rsid w:val="00300B8F"/>
    <w:rsid w:val="003154D2"/>
    <w:rsid w:val="0032031F"/>
    <w:rsid w:val="00347DAB"/>
    <w:rsid w:val="00353513"/>
    <w:rsid w:val="0039262F"/>
    <w:rsid w:val="00471E83"/>
    <w:rsid w:val="00472938"/>
    <w:rsid w:val="0048360E"/>
    <w:rsid w:val="00485166"/>
    <w:rsid w:val="004C31F0"/>
    <w:rsid w:val="00516F3A"/>
    <w:rsid w:val="00527A0B"/>
    <w:rsid w:val="00560968"/>
    <w:rsid w:val="0056629B"/>
    <w:rsid w:val="005820FE"/>
    <w:rsid w:val="005850DB"/>
    <w:rsid w:val="005A0AEC"/>
    <w:rsid w:val="005A0E97"/>
    <w:rsid w:val="005A57F5"/>
    <w:rsid w:val="005F1444"/>
    <w:rsid w:val="005F3C93"/>
    <w:rsid w:val="005F7860"/>
    <w:rsid w:val="00631407"/>
    <w:rsid w:val="00636E18"/>
    <w:rsid w:val="00655EE3"/>
    <w:rsid w:val="0066089A"/>
    <w:rsid w:val="006608A5"/>
    <w:rsid w:val="006710CD"/>
    <w:rsid w:val="006A4261"/>
    <w:rsid w:val="006A45D7"/>
    <w:rsid w:val="006B0D10"/>
    <w:rsid w:val="006C22E0"/>
    <w:rsid w:val="006C26AD"/>
    <w:rsid w:val="006C7D05"/>
    <w:rsid w:val="006F71C3"/>
    <w:rsid w:val="006F7B58"/>
    <w:rsid w:val="00726D8D"/>
    <w:rsid w:val="007567F0"/>
    <w:rsid w:val="00773C92"/>
    <w:rsid w:val="007A6340"/>
    <w:rsid w:val="007B0205"/>
    <w:rsid w:val="007B3C8C"/>
    <w:rsid w:val="007E38E1"/>
    <w:rsid w:val="008036CD"/>
    <w:rsid w:val="00813D58"/>
    <w:rsid w:val="00833D30"/>
    <w:rsid w:val="00873E3D"/>
    <w:rsid w:val="00876D66"/>
    <w:rsid w:val="008C7848"/>
    <w:rsid w:val="008D3C30"/>
    <w:rsid w:val="008E5E55"/>
    <w:rsid w:val="00904C4D"/>
    <w:rsid w:val="0092280C"/>
    <w:rsid w:val="0094082C"/>
    <w:rsid w:val="0097716F"/>
    <w:rsid w:val="009827D2"/>
    <w:rsid w:val="00984DF9"/>
    <w:rsid w:val="009C38C9"/>
    <w:rsid w:val="009D7142"/>
    <w:rsid w:val="009E1167"/>
    <w:rsid w:val="009E11B3"/>
    <w:rsid w:val="00A1108E"/>
    <w:rsid w:val="00A40283"/>
    <w:rsid w:val="00A47119"/>
    <w:rsid w:val="00A6675B"/>
    <w:rsid w:val="00AE2F66"/>
    <w:rsid w:val="00B15F93"/>
    <w:rsid w:val="00B161A4"/>
    <w:rsid w:val="00B31EA1"/>
    <w:rsid w:val="00B66810"/>
    <w:rsid w:val="00B82EF0"/>
    <w:rsid w:val="00B83072"/>
    <w:rsid w:val="00BB0B66"/>
    <w:rsid w:val="00BC50C2"/>
    <w:rsid w:val="00C10E78"/>
    <w:rsid w:val="00C11729"/>
    <w:rsid w:val="00C17399"/>
    <w:rsid w:val="00C536CB"/>
    <w:rsid w:val="00CA5DA0"/>
    <w:rsid w:val="00CC2F72"/>
    <w:rsid w:val="00CD29FB"/>
    <w:rsid w:val="00CD4994"/>
    <w:rsid w:val="00CF5ADD"/>
    <w:rsid w:val="00D65450"/>
    <w:rsid w:val="00D70E2C"/>
    <w:rsid w:val="00DB20A1"/>
    <w:rsid w:val="00DB28E9"/>
    <w:rsid w:val="00DB749D"/>
    <w:rsid w:val="00DC4EE3"/>
    <w:rsid w:val="00DE278A"/>
    <w:rsid w:val="00DE5C0F"/>
    <w:rsid w:val="00E14811"/>
    <w:rsid w:val="00E65394"/>
    <w:rsid w:val="00E6659F"/>
    <w:rsid w:val="00F33A69"/>
    <w:rsid w:val="00F3615F"/>
    <w:rsid w:val="00F50EFA"/>
    <w:rsid w:val="00F511E2"/>
    <w:rsid w:val="00F522E4"/>
    <w:rsid w:val="00F75D86"/>
    <w:rsid w:val="00F85F96"/>
    <w:rsid w:val="00FA2D55"/>
    <w:rsid w:val="00FB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Default">
    <w:name w:val="Default"/>
    <w:rsid w:val="00726D8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Default">
    <w:name w:val="Default"/>
    <w:rsid w:val="00726D8D"/>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thy.liu@utah.edu" TargetMode="External"/><Relationship Id="rId20" Type="http://schemas.openxmlformats.org/officeDocument/2006/relationships/theme" Target="theme/theme1.xml"/><Relationship Id="rId10" Type="http://schemas.openxmlformats.org/officeDocument/2006/relationships/hyperlink" Target="mailto:richard.jon.porter@utah.edu" TargetMode="External"/><Relationship Id="rId11" Type="http://schemas.openxmlformats.org/officeDocument/2006/relationships/hyperlink" Target="mailto:milan@trafficlab.utah.edu" TargetMode="External"/><Relationship Id="rId12" Type="http://schemas.openxmlformats.org/officeDocument/2006/relationships/hyperlink" Target="http://en.wikipedia.org/wiki/Public_transportation" TargetMode="External"/><Relationship Id="rId13" Type="http://schemas.openxmlformats.org/officeDocument/2006/relationships/hyperlink" Target="http://en.wikipedia.org/wiki/Automobile_dependency" TargetMode="External"/><Relationship Id="rId14" Type="http://schemas.openxmlformats.org/officeDocument/2006/relationships/hyperlink" Target="http://en.wikipedia.org/wiki/Urban_sprawl" TargetMode="External"/><Relationship Id="rId15" Type="http://schemas.openxmlformats.org/officeDocument/2006/relationships/hyperlink" Target="http://en.wikipedia.org/wiki/Urban_planning" TargetMode="External"/><Relationship Id="rId16" Type="http://schemas.openxmlformats.org/officeDocument/2006/relationships/hyperlink" Target="http://en.wikipedia.org/wiki/Bicycle_sharing_system" TargetMode="External"/><Relationship Id="rId17" Type="http://schemas.openxmlformats.org/officeDocument/2006/relationships/hyperlink" Target="http://en.wikipedia.org/wiki/Car_sharing" TargetMode="External"/><Relationship Id="rId18" Type="http://schemas.openxmlformats.org/officeDocument/2006/relationships/hyperlink" Target="http://www.streetfilms.org/salt-lake-city-utah-a-conservative-state-builds-progressive-transi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325A-528C-1F4F-9715-322C5B29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2123</Words>
  <Characters>12107</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2014-07-01T18:21:00Z</dcterms:created>
  <dcterms:modified xsi:type="dcterms:W3CDTF">2014-07-01T18:21:00Z</dcterms:modified>
</cp:coreProperties>
</file>