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5"/>
        <w:gridCol w:w="6475"/>
      </w:tblGrid>
      <w:tr w:rsidR="00A61B30" w:rsidTr="00856575">
        <w:tc>
          <w:tcPr>
            <w:tcW w:w="9350" w:type="dxa"/>
            <w:gridSpan w:val="2"/>
          </w:tcPr>
          <w:p w:rsidR="00A61B30" w:rsidRPr="00535E28" w:rsidRDefault="00A61B30">
            <w:pPr>
              <w:rPr>
                <w:rFonts w:ascii="Times New Roman" w:hAnsi="Times New Roman" w:cs="Times New Roman"/>
                <w:b/>
              </w:rPr>
            </w:pPr>
            <w:r w:rsidRPr="00535E28">
              <w:rPr>
                <w:rFonts w:ascii="Times New Roman" w:hAnsi="Times New Roman" w:cs="Times New Roman"/>
                <w:b/>
              </w:rPr>
              <w:t>UTC  Project  Information</w:t>
            </w:r>
          </w:p>
        </w:tc>
      </w:tr>
      <w:tr w:rsidR="00A61B30" w:rsidRPr="00F25513" w:rsidTr="00861CEE">
        <w:tc>
          <w:tcPr>
            <w:tcW w:w="287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475" w:type="dxa"/>
          </w:tcPr>
          <w:p w:rsidR="00A61B30" w:rsidRPr="00535E28" w:rsidRDefault="0035331B" w:rsidP="0035331B">
            <w:pPr>
              <w:rPr>
                <w:rFonts w:ascii="Times New Roman" w:hAnsi="Times New Roman" w:cs="Times New Roman"/>
              </w:rPr>
            </w:pPr>
            <w:r>
              <w:rPr>
                <w:rFonts w:ascii="Times New Roman" w:hAnsi="Times New Roman" w:cs="Times New Roman"/>
                <w:lang w:eastAsia="ko-KR"/>
              </w:rPr>
              <w:t>MPC-</w:t>
            </w:r>
            <w:r w:rsidR="00155DC9" w:rsidRPr="00535E28">
              <w:rPr>
                <w:rFonts w:ascii="Times New Roman" w:hAnsi="Times New Roman" w:cs="Times New Roman"/>
                <w:lang w:eastAsia="ko-KR"/>
              </w:rPr>
              <w:t>409</w:t>
            </w:r>
            <w:r>
              <w:rPr>
                <w:rFonts w:ascii="Times New Roman" w:hAnsi="Times New Roman" w:cs="Times New Roman"/>
                <w:lang w:eastAsia="ko-KR"/>
              </w:rPr>
              <w:t xml:space="preserve"> – </w:t>
            </w:r>
            <w:r w:rsidR="00155DC9" w:rsidRPr="00535E28">
              <w:rPr>
                <w:rFonts w:ascii="Times New Roman" w:hAnsi="Times New Roman" w:cs="Times New Roman"/>
              </w:rPr>
              <w:t>Identification of Fatigue Countermeasures for Adjusted Work Schedules Designed to Manage Fatigue During Peak Service Demand Periods in the</w:t>
            </w:r>
            <w:r>
              <w:rPr>
                <w:rFonts w:ascii="Times New Roman" w:hAnsi="Times New Roman" w:cs="Times New Roman"/>
              </w:rPr>
              <w:t xml:space="preserve"> Shortline Railroad Industry, Year 2</w:t>
            </w:r>
          </w:p>
        </w:tc>
      </w:tr>
      <w:tr w:rsidR="00DA713E" w:rsidRPr="00F25513" w:rsidTr="00861CEE">
        <w:tc>
          <w:tcPr>
            <w:tcW w:w="287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475" w:type="dxa"/>
          </w:tcPr>
          <w:p w:rsidR="00DA713E" w:rsidRPr="00535E28" w:rsidRDefault="00155DC9">
            <w:pPr>
              <w:rPr>
                <w:rFonts w:ascii="Times New Roman" w:hAnsi="Times New Roman" w:cs="Times New Roman"/>
              </w:rPr>
            </w:pPr>
            <w:r w:rsidRPr="00535E28">
              <w:rPr>
                <w:rFonts w:ascii="Times New Roman" w:hAnsi="Times New Roman" w:cs="Times New Roman"/>
              </w:rPr>
              <w:t>University of Denver</w:t>
            </w:r>
          </w:p>
        </w:tc>
      </w:tr>
      <w:tr w:rsidR="00A61B30" w:rsidRPr="00F25513" w:rsidTr="00861CEE">
        <w:tc>
          <w:tcPr>
            <w:tcW w:w="287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475" w:type="dxa"/>
          </w:tcPr>
          <w:p w:rsidR="00AF6A1E" w:rsidRPr="00535E28" w:rsidRDefault="00155DC9" w:rsidP="00167D11">
            <w:pPr>
              <w:autoSpaceDE w:val="0"/>
              <w:autoSpaceDN w:val="0"/>
              <w:adjustRightInd w:val="0"/>
              <w:rPr>
                <w:rFonts w:ascii="Times New Roman" w:hAnsi="Times New Roman" w:cs="Times New Roman"/>
                <w:color w:val="000000"/>
              </w:rPr>
            </w:pPr>
            <w:r w:rsidRPr="00535E28">
              <w:rPr>
                <w:rFonts w:ascii="Times New Roman" w:hAnsi="Times New Roman" w:cs="Times New Roman"/>
                <w:color w:val="000000"/>
              </w:rPr>
              <w:t>Patrick Sherry</w:t>
            </w:r>
          </w:p>
        </w:tc>
      </w:tr>
      <w:tr w:rsidR="00FA069D" w:rsidRPr="00F25513" w:rsidTr="00861CEE">
        <w:tc>
          <w:tcPr>
            <w:tcW w:w="287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tc>
        <w:tc>
          <w:tcPr>
            <w:tcW w:w="6475" w:type="dxa"/>
          </w:tcPr>
          <w:p w:rsidR="00155DC9" w:rsidRPr="00535E28" w:rsidRDefault="00D953DD" w:rsidP="00155DC9">
            <w:pPr>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Research Professor</w:t>
            </w:r>
            <w:r w:rsidR="00155DC9" w:rsidRPr="00535E28">
              <w:rPr>
                <w:rFonts w:ascii="Times New Roman" w:eastAsia="Times New Roman" w:hAnsi="Times New Roman" w:cs="Times New Roman"/>
                <w:color w:val="000000"/>
              </w:rPr>
              <w:t>, NCIT</w:t>
            </w:r>
          </w:p>
          <w:p w:rsidR="00AF6A1E" w:rsidRDefault="00D953DD" w:rsidP="00D953DD">
            <w:pPr>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00155DC9" w:rsidRPr="00535E28">
              <w:rPr>
                <w:rFonts w:ascii="Times New Roman" w:eastAsia="Times New Roman" w:hAnsi="Times New Roman" w:cs="Times New Roman"/>
                <w:color w:val="000000"/>
              </w:rPr>
              <w:t>303</w:t>
            </w:r>
            <w:r>
              <w:rPr>
                <w:rFonts w:ascii="Times New Roman" w:eastAsia="Times New Roman" w:hAnsi="Times New Roman" w:cs="Times New Roman"/>
                <w:color w:val="000000"/>
              </w:rPr>
              <w:t xml:space="preserve">) </w:t>
            </w:r>
            <w:r w:rsidR="00155DC9" w:rsidRPr="00535E28">
              <w:rPr>
                <w:rFonts w:ascii="Times New Roman" w:eastAsia="Times New Roman" w:hAnsi="Times New Roman" w:cs="Times New Roman"/>
                <w:color w:val="000000"/>
              </w:rPr>
              <w:t>871-2495</w:t>
            </w:r>
          </w:p>
          <w:p w:rsidR="00D953DD" w:rsidRPr="00535E28" w:rsidRDefault="00D953DD" w:rsidP="00D953D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r w:rsidRPr="00D953DD">
              <w:rPr>
                <w:rFonts w:ascii="Times New Roman" w:eastAsia="Times New Roman" w:hAnsi="Times New Roman" w:cs="Times New Roman"/>
              </w:rPr>
              <w:t>psherry@du.edu</w:t>
            </w:r>
          </w:p>
        </w:tc>
      </w:tr>
      <w:tr w:rsidR="00FA069D" w:rsidRPr="00F25513" w:rsidTr="00861CEE">
        <w:tc>
          <w:tcPr>
            <w:tcW w:w="2875" w:type="dxa"/>
          </w:tcPr>
          <w:p w:rsidR="00FA069D" w:rsidRPr="00F25513" w:rsidRDefault="00FA069D" w:rsidP="008C6F8F">
            <w:pPr>
              <w:rPr>
                <w:rFonts w:ascii="Times New Roman" w:hAnsi="Times New Roman" w:cs="Times New Roman"/>
              </w:rPr>
            </w:pPr>
            <w:r w:rsidRPr="00F25513">
              <w:rPr>
                <w:rFonts w:ascii="Times New Roman" w:hAnsi="Times New Roman" w:cs="Times New Roman"/>
              </w:rPr>
              <w:t>Funding Agencies</w:t>
            </w:r>
          </w:p>
        </w:tc>
        <w:tc>
          <w:tcPr>
            <w:tcW w:w="6475" w:type="dxa"/>
          </w:tcPr>
          <w:p w:rsidR="00FA069D" w:rsidRPr="00535E28" w:rsidRDefault="00535E28" w:rsidP="008C6F8F">
            <w:pPr>
              <w:rPr>
                <w:rFonts w:ascii="Times New Roman" w:hAnsi="Times New Roman" w:cs="Times New Roman"/>
                <w:bCs/>
                <w:color w:val="000000"/>
              </w:rPr>
            </w:pPr>
            <w:r w:rsidRPr="00535E28">
              <w:rPr>
                <w:rFonts w:ascii="Times New Roman" w:hAnsi="Times New Roman" w:cs="Times New Roman"/>
                <w:bCs/>
                <w:color w:val="000000"/>
              </w:rPr>
              <w:t>USDOT, Research and Innovation Technology Administration</w:t>
            </w:r>
          </w:p>
        </w:tc>
      </w:tr>
      <w:tr w:rsidR="00FA069D" w:rsidRPr="00F25513" w:rsidTr="00861CEE">
        <w:tc>
          <w:tcPr>
            <w:tcW w:w="2875" w:type="dxa"/>
          </w:tcPr>
          <w:p w:rsidR="00FA069D" w:rsidRPr="00F25513" w:rsidRDefault="00FA069D" w:rsidP="008C6F8F">
            <w:pPr>
              <w:rPr>
                <w:rFonts w:ascii="Times New Roman" w:hAnsi="Times New Roman" w:cs="Times New Roman"/>
              </w:rPr>
            </w:pPr>
            <w:r w:rsidRPr="00F25513">
              <w:rPr>
                <w:rFonts w:ascii="Times New Roman" w:hAnsi="Times New Roman" w:cs="Times New Roman"/>
              </w:rPr>
              <w:t>Agency ID or Contract Number</w:t>
            </w:r>
          </w:p>
        </w:tc>
        <w:tc>
          <w:tcPr>
            <w:tcW w:w="6475" w:type="dxa"/>
          </w:tcPr>
          <w:p w:rsidR="00FA069D" w:rsidRPr="00535E28" w:rsidRDefault="00535E28">
            <w:pPr>
              <w:rPr>
                <w:rFonts w:ascii="Times New Roman" w:hAnsi="Times New Roman" w:cs="Times New Roman"/>
              </w:rPr>
            </w:pPr>
            <w:r w:rsidRPr="00535E28">
              <w:rPr>
                <w:rFonts w:ascii="Times New Roman" w:hAnsi="Times New Roman" w:cs="Times New Roman"/>
              </w:rPr>
              <w:t>DTRT13-G-UTC38</w:t>
            </w:r>
          </w:p>
        </w:tc>
      </w:tr>
      <w:tr w:rsidR="00FA069D" w:rsidRPr="00F25513" w:rsidTr="00861CEE">
        <w:tc>
          <w:tcPr>
            <w:tcW w:w="2875" w:type="dxa"/>
          </w:tcPr>
          <w:p w:rsidR="00FA069D" w:rsidRPr="00F25513" w:rsidRDefault="00FA069D" w:rsidP="008C6F8F">
            <w:pPr>
              <w:rPr>
                <w:rFonts w:ascii="Times New Roman" w:hAnsi="Times New Roman" w:cs="Times New Roman"/>
              </w:rPr>
            </w:pPr>
            <w:r w:rsidRPr="00F25513">
              <w:rPr>
                <w:rFonts w:ascii="Times New Roman" w:hAnsi="Times New Roman" w:cs="Times New Roman"/>
              </w:rPr>
              <w:t>Project Cost</w:t>
            </w:r>
          </w:p>
        </w:tc>
        <w:tc>
          <w:tcPr>
            <w:tcW w:w="6475" w:type="dxa"/>
          </w:tcPr>
          <w:p w:rsidR="00FA069D" w:rsidRPr="00535E28" w:rsidRDefault="00FA069D" w:rsidP="00155DC9">
            <w:pPr>
              <w:rPr>
                <w:rFonts w:ascii="Times New Roman" w:hAnsi="Times New Roman" w:cs="Times New Roman"/>
              </w:rPr>
            </w:pPr>
            <w:r w:rsidRPr="00535E28">
              <w:rPr>
                <w:rFonts w:ascii="Times New Roman" w:hAnsi="Times New Roman" w:cs="Times New Roman"/>
              </w:rPr>
              <w:t>$</w:t>
            </w:r>
            <w:r w:rsidR="00155DC9" w:rsidRPr="00535E28">
              <w:rPr>
                <w:rFonts w:ascii="Times New Roman" w:hAnsi="Times New Roman" w:cs="Times New Roman"/>
              </w:rPr>
              <w:t>188,312</w:t>
            </w:r>
          </w:p>
        </w:tc>
      </w:tr>
      <w:tr w:rsidR="00535E28" w:rsidRPr="00F25513" w:rsidTr="00861CEE">
        <w:tc>
          <w:tcPr>
            <w:tcW w:w="2875" w:type="dxa"/>
          </w:tcPr>
          <w:p w:rsidR="00535E28" w:rsidRPr="00F25513" w:rsidRDefault="00535E28" w:rsidP="00535E28">
            <w:pPr>
              <w:rPr>
                <w:rFonts w:ascii="Times New Roman" w:hAnsi="Times New Roman" w:cs="Times New Roman"/>
              </w:rPr>
            </w:pPr>
            <w:r w:rsidRPr="00F25513">
              <w:rPr>
                <w:rFonts w:ascii="Times New Roman" w:hAnsi="Times New Roman" w:cs="Times New Roman"/>
              </w:rPr>
              <w:t>Start and End Dates</w:t>
            </w:r>
          </w:p>
        </w:tc>
        <w:tc>
          <w:tcPr>
            <w:tcW w:w="6475" w:type="dxa"/>
          </w:tcPr>
          <w:p w:rsidR="00535E28" w:rsidRPr="00535E28" w:rsidRDefault="00535E28" w:rsidP="00535E28">
            <w:pPr>
              <w:rPr>
                <w:rFonts w:ascii="Times New Roman" w:hAnsi="Times New Roman" w:cs="Times New Roman"/>
                <w:highlight w:val="yellow"/>
              </w:rPr>
            </w:pPr>
            <w:r w:rsidRPr="00535E28">
              <w:rPr>
                <w:rFonts w:ascii="Times New Roman" w:hAnsi="Times New Roman" w:cs="Times New Roman"/>
              </w:rPr>
              <w:t>September 30, 2013 to September 30, 2018</w:t>
            </w:r>
          </w:p>
        </w:tc>
      </w:tr>
      <w:tr w:rsidR="00535E28" w:rsidRPr="00F25513" w:rsidTr="00861CEE">
        <w:tc>
          <w:tcPr>
            <w:tcW w:w="2875" w:type="dxa"/>
          </w:tcPr>
          <w:p w:rsidR="00535E28" w:rsidRPr="00F25513" w:rsidRDefault="00535E28" w:rsidP="00535E28">
            <w:pPr>
              <w:rPr>
                <w:rFonts w:ascii="Times New Roman" w:hAnsi="Times New Roman" w:cs="Times New Roman"/>
              </w:rPr>
            </w:pPr>
            <w:r w:rsidRPr="00F25513">
              <w:rPr>
                <w:rFonts w:ascii="Times New Roman" w:hAnsi="Times New Roman" w:cs="Times New Roman"/>
              </w:rPr>
              <w:t>Project Duration</w:t>
            </w:r>
          </w:p>
        </w:tc>
        <w:tc>
          <w:tcPr>
            <w:tcW w:w="6475" w:type="dxa"/>
          </w:tcPr>
          <w:p w:rsidR="00535E28" w:rsidRPr="00535E28" w:rsidRDefault="00535E28" w:rsidP="00535E28">
            <w:pPr>
              <w:rPr>
                <w:rFonts w:ascii="Times New Roman" w:hAnsi="Times New Roman" w:cs="Times New Roman"/>
                <w:highlight w:val="yellow"/>
              </w:rPr>
            </w:pPr>
            <w:r w:rsidRPr="00535E28">
              <w:rPr>
                <w:rFonts w:ascii="Times New Roman" w:hAnsi="Times New Roman" w:cs="Times New Roman"/>
              </w:rPr>
              <w:t>September 30, 2013 to September 30, 2018</w:t>
            </w:r>
          </w:p>
        </w:tc>
      </w:tr>
      <w:tr w:rsidR="00535E28" w:rsidRPr="00F25513" w:rsidTr="00861CEE">
        <w:tc>
          <w:tcPr>
            <w:tcW w:w="2875" w:type="dxa"/>
          </w:tcPr>
          <w:p w:rsidR="00535E28" w:rsidRPr="00F25513" w:rsidRDefault="00535E28" w:rsidP="00535E28">
            <w:pPr>
              <w:rPr>
                <w:rFonts w:ascii="Times New Roman" w:hAnsi="Times New Roman" w:cs="Times New Roman"/>
              </w:rPr>
            </w:pPr>
            <w:r w:rsidRPr="00F25513">
              <w:rPr>
                <w:rFonts w:ascii="Times New Roman" w:hAnsi="Times New Roman" w:cs="Times New Roman"/>
              </w:rPr>
              <w:t>Brief Description of Research Project</w:t>
            </w:r>
          </w:p>
        </w:tc>
        <w:tc>
          <w:tcPr>
            <w:tcW w:w="6475" w:type="dxa"/>
          </w:tcPr>
          <w:p w:rsidR="00535E28" w:rsidRPr="00535E28" w:rsidRDefault="00154FFB" w:rsidP="00535E28">
            <w:pPr>
              <w:rPr>
                <w:rFonts w:ascii="Times New Roman" w:hAnsi="Times New Roman" w:cs="Times New Roman"/>
              </w:rPr>
            </w:pPr>
            <w:r w:rsidRPr="00154FFB">
              <w:rPr>
                <w:rFonts w:ascii="Times New Roman" w:hAnsi="Times New Roman" w:cs="Times New Roman"/>
              </w:rPr>
              <w:t>Evaluating the effects of fatigue countermeasures inserted in the work schedules will provide evidence as to the effectiveness of these countermeasures and also hopefully lead to a safer and more productive and therefore more economically competitive transportation system. Accordingly, by gathering data on hours worked, hours of sleep, alertness and fatigue prior to, during, and after implementation of fatigue countermeasures for a period of at least ninety days we will be able to evaluate the effectiveness of the countermeasures. Data collection will consist of three 30 day periods using sleep diaries and other self-report techniques, as well as observations and data gathered through sleep monitoring techniques. In addition, the fatigue models approved by the FRA will be utilized to evaluate the effectiveness of the interventions (Hursh, Raslear, Kaye, &amp; Fanzone, 2009). Thus, the proposed study will, based on previous research, identify various fatigue countermeasures that will be tested in the operational environment. Ultimately, the schedules and the appropriate countermeasures will be posted on the web sites and distribute to the Short Line Railroad Association.</w:t>
            </w:r>
          </w:p>
        </w:tc>
      </w:tr>
      <w:tr w:rsidR="00535E28" w:rsidRPr="00F25513" w:rsidTr="00861CEE">
        <w:trPr>
          <w:trHeight w:val="1421"/>
        </w:trPr>
        <w:tc>
          <w:tcPr>
            <w:tcW w:w="2875" w:type="dxa"/>
          </w:tcPr>
          <w:p w:rsidR="00535E28" w:rsidRPr="00F25513" w:rsidRDefault="00535E28" w:rsidP="00535E28">
            <w:pPr>
              <w:rPr>
                <w:rFonts w:ascii="Times New Roman" w:hAnsi="Times New Roman" w:cs="Times New Roman"/>
              </w:rPr>
            </w:pPr>
            <w:r w:rsidRPr="00F25513">
              <w:rPr>
                <w:rFonts w:ascii="Times New Roman" w:hAnsi="Times New Roman" w:cs="Times New Roman"/>
              </w:rPr>
              <w:t>Describe Implementation of Research Outcomes (or why not implemented)</w:t>
            </w:r>
          </w:p>
          <w:p w:rsidR="00535E28" w:rsidRPr="00F25513" w:rsidRDefault="00535E28" w:rsidP="00535E28">
            <w:pPr>
              <w:rPr>
                <w:rFonts w:ascii="Times New Roman" w:hAnsi="Times New Roman" w:cs="Times New Roman"/>
              </w:rPr>
            </w:pPr>
          </w:p>
          <w:p w:rsidR="00535E28" w:rsidRPr="00F25513" w:rsidRDefault="00535E28" w:rsidP="00535E28">
            <w:pPr>
              <w:rPr>
                <w:rFonts w:ascii="Times New Roman" w:hAnsi="Times New Roman" w:cs="Times New Roman"/>
              </w:rPr>
            </w:pPr>
            <w:r w:rsidRPr="00F25513">
              <w:rPr>
                <w:rFonts w:ascii="Times New Roman" w:hAnsi="Times New Roman" w:cs="Times New Roman"/>
              </w:rPr>
              <w:t>Place Any Photos Here</w:t>
            </w:r>
          </w:p>
        </w:tc>
        <w:tc>
          <w:tcPr>
            <w:tcW w:w="6475" w:type="dxa"/>
          </w:tcPr>
          <w:p w:rsidR="00535E28" w:rsidRPr="00535E28" w:rsidRDefault="00856575" w:rsidP="00535E28">
            <w:pPr>
              <w:rPr>
                <w:rFonts w:ascii="Times New Roman" w:hAnsi="Times New Roman" w:cs="Times New Roman"/>
              </w:rPr>
            </w:pPr>
            <w:r w:rsidRPr="00856575">
              <w:rPr>
                <w:rFonts w:ascii="Times New Roman" w:hAnsi="Times New Roman" w:cs="Times New Roman"/>
              </w:rPr>
              <w:t>Railroads have decided to study these recommendations and participate in field testing of these countermeasures.</w:t>
            </w:r>
          </w:p>
        </w:tc>
      </w:tr>
      <w:tr w:rsidR="00535E28" w:rsidRPr="00F25513" w:rsidTr="00861CEE">
        <w:trPr>
          <w:trHeight w:val="629"/>
        </w:trPr>
        <w:tc>
          <w:tcPr>
            <w:tcW w:w="2875" w:type="dxa"/>
          </w:tcPr>
          <w:p w:rsidR="00535E28" w:rsidRPr="00F25513" w:rsidRDefault="00535E28" w:rsidP="00535E28">
            <w:pPr>
              <w:rPr>
                <w:rFonts w:ascii="Times New Roman" w:hAnsi="Times New Roman" w:cs="Times New Roman"/>
              </w:rPr>
            </w:pPr>
            <w:r w:rsidRPr="00F25513">
              <w:rPr>
                <w:rFonts w:ascii="Times New Roman" w:hAnsi="Times New Roman" w:cs="Times New Roman"/>
              </w:rPr>
              <w:t>Impacts/Benefits of Implementation</w:t>
            </w:r>
          </w:p>
          <w:p w:rsidR="00535E28" w:rsidRPr="00F25513" w:rsidRDefault="00535E28" w:rsidP="00535E28">
            <w:pPr>
              <w:rPr>
                <w:rFonts w:ascii="Times New Roman" w:hAnsi="Times New Roman" w:cs="Times New Roman"/>
              </w:rPr>
            </w:pPr>
            <w:r w:rsidRPr="00F25513">
              <w:rPr>
                <w:rFonts w:ascii="Times New Roman" w:hAnsi="Times New Roman" w:cs="Times New Roman"/>
              </w:rPr>
              <w:t>(actual, not anticipated)</w:t>
            </w:r>
          </w:p>
        </w:tc>
        <w:tc>
          <w:tcPr>
            <w:tcW w:w="6475" w:type="dxa"/>
          </w:tcPr>
          <w:p w:rsidR="00535E28" w:rsidRPr="00F25513" w:rsidRDefault="00856575" w:rsidP="00535E28">
            <w:pPr>
              <w:rPr>
                <w:rFonts w:ascii="Times New Roman" w:hAnsi="Times New Roman" w:cs="Times New Roman"/>
              </w:rPr>
            </w:pPr>
            <w:r w:rsidRPr="00856575">
              <w:rPr>
                <w:rFonts w:ascii="Times New Roman" w:hAnsi="Times New Roman" w:cs="Times New Roman"/>
              </w:rPr>
              <w:t>Fatigue has been considered a factor in most of the major transportation accidents in recent years. Successful implementation of fatigue countermeasures will hopefully lead to a safer rail transportation system.</w:t>
            </w:r>
          </w:p>
        </w:tc>
      </w:tr>
      <w:tr w:rsidR="00535E28" w:rsidRPr="00F25513" w:rsidTr="00861CEE">
        <w:tc>
          <w:tcPr>
            <w:tcW w:w="2875" w:type="dxa"/>
          </w:tcPr>
          <w:p w:rsidR="00535E28" w:rsidRPr="00F25513" w:rsidRDefault="00535E28" w:rsidP="00535E28">
            <w:pPr>
              <w:rPr>
                <w:rFonts w:ascii="Times New Roman" w:hAnsi="Times New Roman" w:cs="Times New Roman"/>
              </w:rPr>
            </w:pPr>
            <w:r w:rsidRPr="00F25513">
              <w:rPr>
                <w:rFonts w:ascii="Times New Roman" w:hAnsi="Times New Roman" w:cs="Times New Roman"/>
              </w:rPr>
              <w:t>Web Links</w:t>
            </w:r>
          </w:p>
          <w:p w:rsidR="00535E28" w:rsidRPr="00F25513" w:rsidRDefault="00535E28" w:rsidP="00535E28">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535E28" w:rsidRPr="00F25513" w:rsidRDefault="00535E28" w:rsidP="00535E28">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75" w:type="dxa"/>
          </w:tcPr>
          <w:p w:rsidR="00535E28" w:rsidRPr="00F25513" w:rsidRDefault="00856575" w:rsidP="00535E28">
            <w:pPr>
              <w:rPr>
                <w:rFonts w:ascii="Times New Roman" w:hAnsi="Times New Roman" w:cs="Times New Roman"/>
              </w:rPr>
            </w:pPr>
            <w:r w:rsidRPr="00856575">
              <w:rPr>
                <w:rFonts w:ascii="Times New Roman" w:hAnsi="Times New Roman" w:cs="Times New Roman"/>
              </w:rPr>
              <w:t>https://www.ugpti.org/resources/reports/details.php?id=943</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6D6" w:rsidRDefault="004616D6" w:rsidP="00155DC9">
      <w:pPr>
        <w:spacing w:after="0"/>
      </w:pPr>
      <w:r>
        <w:separator/>
      </w:r>
    </w:p>
  </w:endnote>
  <w:endnote w:type="continuationSeparator" w:id="0">
    <w:p w:rsidR="004616D6" w:rsidRDefault="004616D6"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6D6" w:rsidRDefault="004616D6" w:rsidP="00155DC9">
      <w:pPr>
        <w:spacing w:after="0"/>
      </w:pPr>
      <w:r>
        <w:separator/>
      </w:r>
    </w:p>
  </w:footnote>
  <w:footnote w:type="continuationSeparator" w:id="0">
    <w:p w:rsidR="004616D6" w:rsidRDefault="004616D6"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54FFB"/>
    <w:rsid w:val="00155DC9"/>
    <w:rsid w:val="00167D11"/>
    <w:rsid w:val="0035331B"/>
    <w:rsid w:val="003A1F97"/>
    <w:rsid w:val="004616D6"/>
    <w:rsid w:val="00520CCC"/>
    <w:rsid w:val="00526694"/>
    <w:rsid w:val="00532410"/>
    <w:rsid w:val="00535E28"/>
    <w:rsid w:val="005418BF"/>
    <w:rsid w:val="00543E07"/>
    <w:rsid w:val="005739F2"/>
    <w:rsid w:val="00671508"/>
    <w:rsid w:val="006E4140"/>
    <w:rsid w:val="007C6A8C"/>
    <w:rsid w:val="00806874"/>
    <w:rsid w:val="00856575"/>
    <w:rsid w:val="00861CEE"/>
    <w:rsid w:val="008C6F8F"/>
    <w:rsid w:val="00A326E7"/>
    <w:rsid w:val="00A61B30"/>
    <w:rsid w:val="00AD1BD6"/>
    <w:rsid w:val="00AF6A1E"/>
    <w:rsid w:val="00B21D9B"/>
    <w:rsid w:val="00B65EB3"/>
    <w:rsid w:val="00B95278"/>
    <w:rsid w:val="00BD2E87"/>
    <w:rsid w:val="00D76096"/>
    <w:rsid w:val="00D953DD"/>
    <w:rsid w:val="00DA713E"/>
    <w:rsid w:val="00DB4ECC"/>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F1713"/>
  <w15:docId w15:val="{2329E287-7970-48AB-AE44-FFCA28F2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8C238D01-C22C-4A65-9EAE-58813EE5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Identification of Fatigue Countermeasures for Adjusted Work Schedules Designed to Manage Fatigue During Peak Service Demand Periods in the Shortline Railroad Industry</dc:title>
  <dc:creator>megan.c.bohn</dc:creator>
  <cp:lastModifiedBy>Nichols, Patrick</cp:lastModifiedBy>
  <cp:revision>9</cp:revision>
  <dcterms:created xsi:type="dcterms:W3CDTF">2015-08-26T16:12:00Z</dcterms:created>
  <dcterms:modified xsi:type="dcterms:W3CDTF">2019-06-06T20:27:00Z</dcterms:modified>
</cp:coreProperties>
</file>