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35"/>
        <w:gridCol w:w="7015"/>
      </w:tblGrid>
      <w:tr w:rsidR="00A61B30" w:rsidTr="00443DF7">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443DF7">
        <w:tc>
          <w:tcPr>
            <w:tcW w:w="233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7015" w:type="dxa"/>
          </w:tcPr>
          <w:p w:rsidR="00A61B30" w:rsidRPr="00443DF7" w:rsidRDefault="00443DF7" w:rsidP="00443DF7">
            <w:pPr>
              <w:autoSpaceDE w:val="0"/>
              <w:autoSpaceDN w:val="0"/>
              <w:adjustRightInd w:val="0"/>
              <w:rPr>
                <w:rFonts w:ascii="Times New Roman" w:eastAsia="Calibri" w:hAnsi="Times New Roman" w:cs="Times New Roman"/>
              </w:rPr>
            </w:pPr>
            <w:r>
              <w:rPr>
                <w:rFonts w:ascii="Times New Roman" w:hAnsi="Times New Roman" w:cs="Times New Roman"/>
                <w:lang w:eastAsia="ko-KR"/>
              </w:rPr>
              <w:t>MPC-</w:t>
            </w:r>
            <w:r w:rsidR="00A65B67" w:rsidRPr="00A47020">
              <w:rPr>
                <w:rFonts w:ascii="Times New Roman" w:hAnsi="Times New Roman" w:cs="Times New Roman"/>
                <w:lang w:eastAsia="ko-KR"/>
              </w:rPr>
              <w:t>49</w:t>
            </w:r>
            <w:r w:rsidR="00A50AC9" w:rsidRPr="00A47020">
              <w:rPr>
                <w:rFonts w:ascii="Times New Roman" w:hAnsi="Times New Roman" w:cs="Times New Roman"/>
                <w:lang w:eastAsia="ko-KR"/>
              </w:rPr>
              <w:t>6</w:t>
            </w:r>
            <w:r>
              <w:rPr>
                <w:rFonts w:ascii="Times New Roman" w:hAnsi="Times New Roman" w:cs="Times New Roman"/>
                <w:lang w:eastAsia="ko-KR"/>
              </w:rPr>
              <w:t xml:space="preserve"> – </w:t>
            </w:r>
            <w:r w:rsidR="00A50AC9" w:rsidRPr="00A47020">
              <w:rPr>
                <w:rFonts w:ascii="Times New Roman" w:hAnsi="Times New Roman" w:cs="Times New Roman"/>
                <w:lang w:eastAsia="ko-KR"/>
              </w:rPr>
              <w:t>Prevention of Low Temperature Cracking of Pavement</w:t>
            </w:r>
          </w:p>
        </w:tc>
      </w:tr>
      <w:tr w:rsidR="00DA713E" w:rsidRPr="00F25513" w:rsidTr="00443DF7">
        <w:trPr>
          <w:trHeight w:val="107"/>
        </w:trPr>
        <w:tc>
          <w:tcPr>
            <w:tcW w:w="233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7015" w:type="dxa"/>
          </w:tcPr>
          <w:p w:rsidR="00DA713E" w:rsidRPr="00A47020" w:rsidRDefault="00DF446E">
            <w:pPr>
              <w:rPr>
                <w:rFonts w:ascii="Times New Roman" w:hAnsi="Times New Roman" w:cs="Times New Roman"/>
              </w:rPr>
            </w:pPr>
            <w:r w:rsidRPr="00A47020">
              <w:rPr>
                <w:rFonts w:ascii="Times New Roman" w:hAnsi="Times New Roman" w:cs="Times New Roman"/>
              </w:rPr>
              <w:t>University of Utah</w:t>
            </w:r>
          </w:p>
        </w:tc>
      </w:tr>
      <w:tr w:rsidR="00A61B30" w:rsidRPr="00F25513" w:rsidTr="00443DF7">
        <w:tc>
          <w:tcPr>
            <w:tcW w:w="233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7015" w:type="dxa"/>
          </w:tcPr>
          <w:p w:rsidR="00AF6A1E" w:rsidRPr="00A47020" w:rsidRDefault="00A50AC9" w:rsidP="00A65B67">
            <w:pPr>
              <w:autoSpaceDE w:val="0"/>
              <w:autoSpaceDN w:val="0"/>
              <w:adjustRightInd w:val="0"/>
              <w:rPr>
                <w:rFonts w:ascii="Times New Roman" w:hAnsi="Times New Roman" w:cs="Times New Roman"/>
                <w:color w:val="000000"/>
              </w:rPr>
            </w:pPr>
            <w:r w:rsidRPr="00A47020">
              <w:rPr>
                <w:rFonts w:ascii="Times New Roman" w:hAnsi="Times New Roman" w:cs="Times New Roman"/>
                <w:color w:val="000000"/>
              </w:rPr>
              <w:t>Pedro Romero</w:t>
            </w:r>
          </w:p>
        </w:tc>
      </w:tr>
      <w:tr w:rsidR="00FA069D" w:rsidRPr="00F25513" w:rsidTr="00443DF7">
        <w:tc>
          <w:tcPr>
            <w:tcW w:w="233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tc>
        <w:tc>
          <w:tcPr>
            <w:tcW w:w="7015" w:type="dxa"/>
          </w:tcPr>
          <w:p w:rsidR="00E01338" w:rsidRPr="00A47020" w:rsidRDefault="00587D20" w:rsidP="00155DC9">
            <w:pPr>
              <w:rPr>
                <w:rFonts w:ascii="Times New Roman" w:eastAsia="Times New Roman" w:hAnsi="Times New Roman" w:cs="Times New Roman"/>
                <w:color w:val="000000"/>
              </w:rPr>
            </w:pPr>
            <w:r w:rsidRPr="00A47020">
              <w:rPr>
                <w:rFonts w:ascii="Times New Roman" w:eastAsia="Times New Roman" w:hAnsi="Times New Roman" w:cs="Times New Roman"/>
                <w:color w:val="000000"/>
              </w:rPr>
              <w:t>Associate Professor</w:t>
            </w:r>
          </w:p>
          <w:p w:rsidR="00587D20" w:rsidRPr="00A47020" w:rsidRDefault="00587D20" w:rsidP="00155DC9">
            <w:pPr>
              <w:rPr>
                <w:rFonts w:ascii="Times New Roman" w:eastAsia="Times New Roman" w:hAnsi="Times New Roman" w:cs="Times New Roman"/>
                <w:color w:val="000000"/>
              </w:rPr>
            </w:pPr>
            <w:r w:rsidRPr="00A47020">
              <w:rPr>
                <w:rFonts w:ascii="Times New Roman" w:eastAsia="Times New Roman" w:hAnsi="Times New Roman" w:cs="Times New Roman"/>
                <w:color w:val="000000"/>
              </w:rPr>
              <w:t>Department of Civil and Environmental Engineering</w:t>
            </w:r>
          </w:p>
          <w:p w:rsidR="00587D20" w:rsidRPr="00A47020" w:rsidRDefault="00587D20" w:rsidP="00155DC9">
            <w:pPr>
              <w:rPr>
                <w:rFonts w:ascii="Times New Roman" w:eastAsia="Times New Roman" w:hAnsi="Times New Roman" w:cs="Times New Roman"/>
                <w:color w:val="000000"/>
              </w:rPr>
            </w:pPr>
            <w:r w:rsidRPr="00A47020">
              <w:rPr>
                <w:rFonts w:ascii="Times New Roman" w:eastAsia="Times New Roman" w:hAnsi="Times New Roman" w:cs="Times New Roman"/>
                <w:color w:val="000000"/>
              </w:rPr>
              <w:t>110 Ce</w:t>
            </w:r>
            <w:bookmarkStart w:id="0" w:name="_GoBack"/>
            <w:bookmarkEnd w:id="0"/>
            <w:r w:rsidRPr="00A47020">
              <w:rPr>
                <w:rFonts w:ascii="Times New Roman" w:eastAsia="Times New Roman" w:hAnsi="Times New Roman" w:cs="Times New Roman"/>
                <w:color w:val="000000"/>
              </w:rPr>
              <w:t>ntral Campus Drive, Suite 2000</w:t>
            </w:r>
          </w:p>
          <w:p w:rsidR="00587D20" w:rsidRPr="00A47020" w:rsidRDefault="00587D20" w:rsidP="00155DC9">
            <w:pPr>
              <w:rPr>
                <w:rFonts w:ascii="Times New Roman" w:eastAsia="Times New Roman" w:hAnsi="Times New Roman" w:cs="Times New Roman"/>
                <w:color w:val="000000"/>
              </w:rPr>
            </w:pPr>
            <w:r w:rsidRPr="00A47020">
              <w:rPr>
                <w:rFonts w:ascii="Times New Roman" w:eastAsia="Times New Roman" w:hAnsi="Times New Roman" w:cs="Times New Roman"/>
                <w:color w:val="000000"/>
              </w:rPr>
              <w:t>Salt Lake City, UT 84112</w:t>
            </w:r>
          </w:p>
          <w:p w:rsidR="00587D20" w:rsidRPr="00A47020" w:rsidRDefault="008F12F8" w:rsidP="00155DC9">
            <w:pPr>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00587D20" w:rsidRPr="00A47020">
              <w:rPr>
                <w:rFonts w:ascii="Times New Roman" w:eastAsia="Times New Roman" w:hAnsi="Times New Roman" w:cs="Times New Roman"/>
                <w:color w:val="000000"/>
              </w:rPr>
              <w:t>801</w:t>
            </w:r>
            <w:r>
              <w:rPr>
                <w:rFonts w:ascii="Times New Roman" w:eastAsia="Times New Roman" w:hAnsi="Times New Roman" w:cs="Times New Roman"/>
                <w:color w:val="000000"/>
              </w:rPr>
              <w:t xml:space="preserve">) </w:t>
            </w:r>
            <w:r w:rsidR="00A50AC9" w:rsidRPr="00A47020">
              <w:rPr>
                <w:rFonts w:ascii="Times New Roman" w:eastAsia="Times New Roman" w:hAnsi="Times New Roman" w:cs="Times New Roman"/>
                <w:color w:val="000000"/>
              </w:rPr>
              <w:t>587-7725</w:t>
            </w:r>
          </w:p>
          <w:p w:rsidR="00587D20" w:rsidRPr="00A47020" w:rsidRDefault="008F12F8" w:rsidP="00CC7B0B">
            <w:pPr>
              <w:rPr>
                <w:rFonts w:ascii="Times New Roman" w:eastAsia="Times New Roman" w:hAnsi="Times New Roman" w:cs="Times New Roman"/>
                <w:color w:val="000000"/>
              </w:rPr>
            </w:pPr>
            <w:r>
              <w:rPr>
                <w:rFonts w:ascii="Times New Roman" w:eastAsia="Times New Roman" w:hAnsi="Times New Roman" w:cs="Times New Roman"/>
              </w:rPr>
              <w:t xml:space="preserve">Email: </w:t>
            </w:r>
            <w:r w:rsidR="00A50AC9" w:rsidRPr="008F12F8">
              <w:rPr>
                <w:rFonts w:ascii="Times New Roman" w:eastAsia="Times New Roman" w:hAnsi="Times New Roman" w:cs="Times New Roman"/>
              </w:rPr>
              <w:t>romero@civil.utah.edu</w:t>
            </w:r>
          </w:p>
        </w:tc>
      </w:tr>
      <w:tr w:rsidR="00A47020" w:rsidRPr="00F25513" w:rsidTr="00443DF7">
        <w:tc>
          <w:tcPr>
            <w:tcW w:w="2335" w:type="dxa"/>
          </w:tcPr>
          <w:p w:rsidR="00A47020" w:rsidRPr="00F25513" w:rsidRDefault="00A47020" w:rsidP="00A47020">
            <w:pPr>
              <w:rPr>
                <w:rFonts w:ascii="Times New Roman" w:hAnsi="Times New Roman" w:cs="Times New Roman"/>
              </w:rPr>
            </w:pPr>
            <w:r w:rsidRPr="00F25513">
              <w:rPr>
                <w:rFonts w:ascii="Times New Roman" w:hAnsi="Times New Roman" w:cs="Times New Roman"/>
              </w:rPr>
              <w:t>Funding Agencies</w:t>
            </w:r>
          </w:p>
        </w:tc>
        <w:tc>
          <w:tcPr>
            <w:tcW w:w="7015" w:type="dxa"/>
          </w:tcPr>
          <w:p w:rsidR="00A47020" w:rsidRPr="00443DF7" w:rsidRDefault="00A47020" w:rsidP="00443DF7">
            <w:pPr>
              <w:rPr>
                <w:rFonts w:ascii="Times New Roman" w:hAnsi="Times New Roman" w:cs="Times New Roman"/>
                <w:bCs/>
                <w:color w:val="000000"/>
              </w:rPr>
            </w:pPr>
            <w:r w:rsidRPr="00A47020">
              <w:rPr>
                <w:rFonts w:ascii="Times New Roman" w:hAnsi="Times New Roman" w:cs="Times New Roman"/>
                <w:bCs/>
                <w:color w:val="000000"/>
              </w:rPr>
              <w:t xml:space="preserve">USDOT, Research and Innovation Technology Administration </w:t>
            </w:r>
          </w:p>
        </w:tc>
      </w:tr>
      <w:tr w:rsidR="00A47020" w:rsidRPr="00F25513" w:rsidTr="00443DF7">
        <w:tc>
          <w:tcPr>
            <w:tcW w:w="2335" w:type="dxa"/>
          </w:tcPr>
          <w:p w:rsidR="00A47020" w:rsidRPr="00F25513" w:rsidRDefault="00A47020" w:rsidP="00A47020">
            <w:pPr>
              <w:rPr>
                <w:rFonts w:ascii="Times New Roman" w:hAnsi="Times New Roman" w:cs="Times New Roman"/>
              </w:rPr>
            </w:pPr>
            <w:r w:rsidRPr="00F25513">
              <w:rPr>
                <w:rFonts w:ascii="Times New Roman" w:hAnsi="Times New Roman" w:cs="Times New Roman"/>
              </w:rPr>
              <w:t>Agency ID or Contract Number</w:t>
            </w:r>
          </w:p>
        </w:tc>
        <w:tc>
          <w:tcPr>
            <w:tcW w:w="7015" w:type="dxa"/>
          </w:tcPr>
          <w:p w:rsidR="00A47020" w:rsidRPr="00A47020" w:rsidRDefault="00A47020" w:rsidP="00A47020">
            <w:pPr>
              <w:rPr>
                <w:rFonts w:ascii="Times New Roman" w:hAnsi="Times New Roman" w:cs="Times New Roman"/>
              </w:rPr>
            </w:pPr>
            <w:r w:rsidRPr="00A47020">
              <w:rPr>
                <w:rFonts w:ascii="Times New Roman" w:hAnsi="Times New Roman" w:cs="Times New Roman"/>
              </w:rPr>
              <w:t>DTRT13-G-UTC38</w:t>
            </w:r>
          </w:p>
        </w:tc>
      </w:tr>
      <w:tr w:rsidR="00A47020" w:rsidRPr="00F25513" w:rsidTr="00443DF7">
        <w:tc>
          <w:tcPr>
            <w:tcW w:w="2335" w:type="dxa"/>
          </w:tcPr>
          <w:p w:rsidR="00A47020" w:rsidRPr="00F25513" w:rsidRDefault="00A47020" w:rsidP="00A47020">
            <w:pPr>
              <w:rPr>
                <w:rFonts w:ascii="Times New Roman" w:hAnsi="Times New Roman" w:cs="Times New Roman"/>
              </w:rPr>
            </w:pPr>
            <w:r w:rsidRPr="00F25513">
              <w:rPr>
                <w:rFonts w:ascii="Times New Roman" w:hAnsi="Times New Roman" w:cs="Times New Roman"/>
              </w:rPr>
              <w:t>Project Cost</w:t>
            </w:r>
          </w:p>
        </w:tc>
        <w:tc>
          <w:tcPr>
            <w:tcW w:w="7015" w:type="dxa"/>
          </w:tcPr>
          <w:p w:rsidR="00A47020" w:rsidRPr="00A47020" w:rsidRDefault="00A47020" w:rsidP="00A47020">
            <w:pPr>
              <w:rPr>
                <w:rFonts w:ascii="Times New Roman" w:hAnsi="Times New Roman" w:cs="Times New Roman"/>
              </w:rPr>
            </w:pPr>
            <w:r w:rsidRPr="00A47020">
              <w:rPr>
                <w:rFonts w:ascii="Times New Roman" w:hAnsi="Times New Roman" w:cs="Times New Roman"/>
              </w:rPr>
              <w:t>$67,500</w:t>
            </w:r>
          </w:p>
        </w:tc>
      </w:tr>
      <w:tr w:rsidR="00A47020" w:rsidRPr="00F25513" w:rsidTr="00443DF7">
        <w:tc>
          <w:tcPr>
            <w:tcW w:w="2335" w:type="dxa"/>
          </w:tcPr>
          <w:p w:rsidR="00A47020" w:rsidRPr="00F25513" w:rsidRDefault="00A47020" w:rsidP="00A47020">
            <w:pPr>
              <w:rPr>
                <w:rFonts w:ascii="Times New Roman" w:hAnsi="Times New Roman" w:cs="Times New Roman"/>
              </w:rPr>
            </w:pPr>
            <w:r w:rsidRPr="00F25513">
              <w:rPr>
                <w:rFonts w:ascii="Times New Roman" w:hAnsi="Times New Roman" w:cs="Times New Roman"/>
              </w:rPr>
              <w:t>Start and End Dates</w:t>
            </w:r>
          </w:p>
        </w:tc>
        <w:tc>
          <w:tcPr>
            <w:tcW w:w="7015" w:type="dxa"/>
          </w:tcPr>
          <w:p w:rsidR="00A47020" w:rsidRPr="00A47020" w:rsidRDefault="00A47020" w:rsidP="00A47020">
            <w:pPr>
              <w:rPr>
                <w:rFonts w:ascii="Times New Roman" w:hAnsi="Times New Roman" w:cs="Times New Roman"/>
                <w:highlight w:val="yellow"/>
              </w:rPr>
            </w:pPr>
            <w:r w:rsidRPr="00A47020">
              <w:rPr>
                <w:rFonts w:ascii="Times New Roman" w:hAnsi="Times New Roman" w:cs="Times New Roman"/>
              </w:rPr>
              <w:t>September 30, 2013 to September 30, 2018</w:t>
            </w:r>
          </w:p>
        </w:tc>
      </w:tr>
      <w:tr w:rsidR="00A47020" w:rsidRPr="00F25513" w:rsidTr="00443DF7">
        <w:tc>
          <w:tcPr>
            <w:tcW w:w="2335" w:type="dxa"/>
          </w:tcPr>
          <w:p w:rsidR="00A47020" w:rsidRPr="00F25513" w:rsidRDefault="00A47020" w:rsidP="00A47020">
            <w:pPr>
              <w:rPr>
                <w:rFonts w:ascii="Times New Roman" w:hAnsi="Times New Roman" w:cs="Times New Roman"/>
              </w:rPr>
            </w:pPr>
            <w:r w:rsidRPr="00F25513">
              <w:rPr>
                <w:rFonts w:ascii="Times New Roman" w:hAnsi="Times New Roman" w:cs="Times New Roman"/>
              </w:rPr>
              <w:t>Project Duration</w:t>
            </w:r>
          </w:p>
        </w:tc>
        <w:tc>
          <w:tcPr>
            <w:tcW w:w="7015" w:type="dxa"/>
          </w:tcPr>
          <w:p w:rsidR="00A47020" w:rsidRPr="00A47020" w:rsidRDefault="00A47020" w:rsidP="00A47020">
            <w:pPr>
              <w:rPr>
                <w:rFonts w:ascii="Times New Roman" w:hAnsi="Times New Roman" w:cs="Times New Roman"/>
                <w:highlight w:val="yellow"/>
              </w:rPr>
            </w:pPr>
            <w:r w:rsidRPr="00A47020">
              <w:rPr>
                <w:rFonts w:ascii="Times New Roman" w:hAnsi="Times New Roman" w:cs="Times New Roman"/>
              </w:rPr>
              <w:t>September 30, 2013 to September 30, 2018</w:t>
            </w:r>
          </w:p>
        </w:tc>
      </w:tr>
      <w:tr w:rsidR="00A47020" w:rsidRPr="00F25513" w:rsidTr="00443DF7">
        <w:tc>
          <w:tcPr>
            <w:tcW w:w="2335" w:type="dxa"/>
          </w:tcPr>
          <w:p w:rsidR="00A47020" w:rsidRPr="00F25513" w:rsidRDefault="00A47020" w:rsidP="00A47020">
            <w:pPr>
              <w:rPr>
                <w:rFonts w:ascii="Times New Roman" w:hAnsi="Times New Roman" w:cs="Times New Roman"/>
              </w:rPr>
            </w:pPr>
            <w:r w:rsidRPr="00F25513">
              <w:rPr>
                <w:rFonts w:ascii="Times New Roman" w:hAnsi="Times New Roman" w:cs="Times New Roman"/>
              </w:rPr>
              <w:t>Brief Description of Research Project</w:t>
            </w:r>
          </w:p>
        </w:tc>
        <w:tc>
          <w:tcPr>
            <w:tcW w:w="7015" w:type="dxa"/>
          </w:tcPr>
          <w:p w:rsidR="00A47020" w:rsidRPr="00A47020" w:rsidRDefault="00A47020" w:rsidP="00A47020">
            <w:pPr>
              <w:rPr>
                <w:rFonts w:ascii="Times New Roman" w:hAnsi="Times New Roman" w:cs="Times New Roman"/>
              </w:rPr>
            </w:pPr>
            <w:r w:rsidRPr="00A47020">
              <w:rPr>
                <w:rFonts w:ascii="Times New Roman" w:eastAsia="Times New Roman" w:hAnsi="Times New Roman" w:cs="Times New Roman"/>
                <w:color w:val="000000"/>
              </w:rPr>
              <w:t xml:space="preserve">Cracking of asphalt pavements is the primary distress affecting highways </w:t>
            </w:r>
            <w:r w:rsidR="00F94F5A">
              <w:rPr>
                <w:rFonts w:ascii="Times New Roman" w:eastAsia="Times New Roman" w:hAnsi="Times New Roman" w:cs="Times New Roman"/>
                <w:color w:val="000000"/>
              </w:rPr>
              <w:t xml:space="preserve">in the Mountain Plains States. </w:t>
            </w:r>
            <w:r w:rsidRPr="00A47020">
              <w:rPr>
                <w:rFonts w:ascii="Times New Roman" w:eastAsia="Times New Roman" w:hAnsi="Times New Roman" w:cs="Times New Roman"/>
                <w:color w:val="000000"/>
              </w:rPr>
              <w:t>This results in increased maintenance costs and premature deterioration of the pavement structure. Just in the state of Utah, over $20 million dollars are spend in rehabilitation of the highways; controlling cracking in pavements can potentially extend the life of the highway by 3-5 years resulting in 20% reduction of maintenance for a savings of $4 million per year.</w:t>
            </w:r>
          </w:p>
          <w:p w:rsidR="00A47020" w:rsidRPr="00A47020" w:rsidRDefault="00A47020" w:rsidP="00A47020">
            <w:pPr>
              <w:rPr>
                <w:rFonts w:ascii="Times New Roman" w:hAnsi="Times New Roman" w:cs="Times New Roman"/>
                <w:b/>
              </w:rPr>
            </w:pPr>
          </w:p>
          <w:p w:rsidR="00A47020" w:rsidRPr="00A47020" w:rsidRDefault="00A47020" w:rsidP="00A47020">
            <w:pPr>
              <w:rPr>
                <w:rFonts w:ascii="Times New Roman" w:hAnsi="Times New Roman" w:cs="Times New Roman"/>
              </w:rPr>
            </w:pPr>
            <w:r w:rsidRPr="00A47020">
              <w:rPr>
                <w:rFonts w:ascii="Times New Roman" w:hAnsi="Times New Roman" w:cs="Times New Roman"/>
              </w:rPr>
              <w:t>The overall objectives for this project are as follows:</w:t>
            </w:r>
          </w:p>
          <w:p w:rsidR="00A47020" w:rsidRPr="00A47020" w:rsidRDefault="00A47020" w:rsidP="00F94F5A">
            <w:pPr>
              <w:numPr>
                <w:ilvl w:val="0"/>
                <w:numId w:val="12"/>
              </w:numPr>
              <w:tabs>
                <w:tab w:val="clear" w:pos="720"/>
                <w:tab w:val="num" w:pos="426"/>
              </w:tabs>
              <w:spacing w:line="276" w:lineRule="auto"/>
              <w:ind w:left="426" w:hanging="258"/>
              <w:rPr>
                <w:rFonts w:ascii="Times New Roman" w:hAnsi="Times New Roman" w:cs="Times New Roman"/>
              </w:rPr>
            </w:pPr>
            <w:r w:rsidRPr="00A47020">
              <w:rPr>
                <w:rFonts w:ascii="Times New Roman" w:hAnsi="Times New Roman" w:cs="Times New Roman"/>
              </w:rPr>
              <w:t>Verify actual test limits for modulus and m-value of asphalt mixtures to prevent premature failures based on field laydown conditions (cores)</w:t>
            </w:r>
          </w:p>
          <w:p w:rsidR="00A47020" w:rsidRPr="00A47020" w:rsidRDefault="00A47020" w:rsidP="00F94F5A">
            <w:pPr>
              <w:numPr>
                <w:ilvl w:val="0"/>
                <w:numId w:val="12"/>
              </w:numPr>
              <w:tabs>
                <w:tab w:val="clear" w:pos="720"/>
                <w:tab w:val="num" w:pos="426"/>
              </w:tabs>
              <w:spacing w:line="276" w:lineRule="auto"/>
              <w:ind w:left="426" w:hanging="258"/>
              <w:rPr>
                <w:rFonts w:ascii="Times New Roman" w:hAnsi="Times New Roman" w:cs="Times New Roman"/>
              </w:rPr>
            </w:pPr>
            <w:r w:rsidRPr="00A47020">
              <w:rPr>
                <w:rFonts w:ascii="Times New Roman" w:hAnsi="Times New Roman" w:cs="Times New Roman"/>
              </w:rPr>
              <w:t>Verify if the same limits apply to field mix laboratory compacted samples</w:t>
            </w:r>
          </w:p>
          <w:p w:rsidR="00A47020" w:rsidRPr="00A47020" w:rsidRDefault="00A47020" w:rsidP="00F94F5A">
            <w:pPr>
              <w:numPr>
                <w:ilvl w:val="0"/>
                <w:numId w:val="12"/>
              </w:numPr>
              <w:tabs>
                <w:tab w:val="clear" w:pos="720"/>
                <w:tab w:val="num" w:pos="426"/>
              </w:tabs>
              <w:spacing w:line="276" w:lineRule="auto"/>
              <w:ind w:left="426" w:hanging="258"/>
              <w:rPr>
                <w:rFonts w:ascii="Times New Roman" w:hAnsi="Times New Roman" w:cs="Times New Roman"/>
              </w:rPr>
            </w:pPr>
            <w:r w:rsidRPr="00A47020">
              <w:rPr>
                <w:rFonts w:ascii="Times New Roman" w:hAnsi="Times New Roman" w:cs="Times New Roman"/>
              </w:rPr>
              <w:t>Establish relation between field mix and laboratory samples, including the effect of RAP</w:t>
            </w:r>
          </w:p>
          <w:p w:rsidR="00A47020" w:rsidRPr="00A47020" w:rsidRDefault="00A47020" w:rsidP="00F94F5A">
            <w:pPr>
              <w:numPr>
                <w:ilvl w:val="0"/>
                <w:numId w:val="12"/>
              </w:numPr>
              <w:tabs>
                <w:tab w:val="clear" w:pos="720"/>
                <w:tab w:val="num" w:pos="426"/>
              </w:tabs>
              <w:spacing w:line="276" w:lineRule="auto"/>
              <w:ind w:left="426" w:hanging="258"/>
              <w:rPr>
                <w:rFonts w:ascii="Times New Roman" w:hAnsi="Times New Roman" w:cs="Times New Roman"/>
              </w:rPr>
            </w:pPr>
            <w:r w:rsidRPr="00A47020">
              <w:rPr>
                <w:rFonts w:ascii="Times New Roman" w:hAnsi="Times New Roman" w:cs="Times New Roman"/>
              </w:rPr>
              <w:t>Investigate the effect of aging on laboratory samples</w:t>
            </w:r>
          </w:p>
          <w:p w:rsidR="00A47020" w:rsidRPr="00A47020" w:rsidRDefault="00A47020" w:rsidP="00F94F5A">
            <w:pPr>
              <w:numPr>
                <w:ilvl w:val="0"/>
                <w:numId w:val="12"/>
              </w:numPr>
              <w:tabs>
                <w:tab w:val="clear" w:pos="720"/>
                <w:tab w:val="num" w:pos="426"/>
              </w:tabs>
              <w:spacing w:line="276" w:lineRule="auto"/>
              <w:ind w:left="426" w:hanging="258"/>
              <w:rPr>
                <w:rFonts w:ascii="Times New Roman" w:hAnsi="Times New Roman" w:cs="Times New Roman"/>
              </w:rPr>
            </w:pPr>
            <w:r w:rsidRPr="00A47020">
              <w:rPr>
                <w:rFonts w:ascii="Times New Roman" w:hAnsi="Times New Roman" w:cs="Times New Roman"/>
              </w:rPr>
              <w:t>Determine if the proposes limits for modulus and m-value can results in increased binder content.</w:t>
            </w:r>
          </w:p>
          <w:p w:rsidR="00F94F5A" w:rsidRDefault="00F94F5A" w:rsidP="00443DF7">
            <w:pPr>
              <w:rPr>
                <w:rFonts w:ascii="Times New Roman" w:eastAsia="Times New Roman" w:hAnsi="Times New Roman" w:cs="Times New Roman"/>
                <w:color w:val="000000"/>
              </w:rPr>
            </w:pPr>
          </w:p>
          <w:p w:rsidR="00A47020" w:rsidRPr="00443DF7" w:rsidRDefault="00A47020" w:rsidP="00443DF7">
            <w:pPr>
              <w:rPr>
                <w:rFonts w:ascii="Times New Roman" w:hAnsi="Times New Roman" w:cs="Times New Roman"/>
              </w:rPr>
            </w:pPr>
            <w:r w:rsidRPr="00A47020">
              <w:rPr>
                <w:rFonts w:ascii="Times New Roman" w:eastAsia="Times New Roman" w:hAnsi="Times New Roman" w:cs="Times New Roman"/>
                <w:color w:val="000000"/>
              </w:rPr>
              <w:t>MPC funding will be used to develop a testing protocol to be submitted to the AASHTO Subcommittee of Materials (SOM) to be included as a provisional standard.  At the conclusion of the project, a provisional AASHTO specification will be developed.</w:t>
            </w:r>
          </w:p>
        </w:tc>
      </w:tr>
      <w:tr w:rsidR="00A47020" w:rsidRPr="00F25513" w:rsidTr="00443DF7">
        <w:trPr>
          <w:trHeight w:val="1322"/>
        </w:trPr>
        <w:tc>
          <w:tcPr>
            <w:tcW w:w="2335" w:type="dxa"/>
          </w:tcPr>
          <w:p w:rsidR="00A47020" w:rsidRPr="00F25513" w:rsidRDefault="00A47020" w:rsidP="00A47020">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A47020" w:rsidRPr="00F25513" w:rsidRDefault="00A47020" w:rsidP="00A47020">
            <w:pPr>
              <w:rPr>
                <w:rFonts w:ascii="Times New Roman" w:hAnsi="Times New Roman" w:cs="Times New Roman"/>
              </w:rPr>
            </w:pPr>
          </w:p>
          <w:p w:rsidR="00A47020" w:rsidRPr="00F25513" w:rsidRDefault="00A47020" w:rsidP="00A47020">
            <w:pPr>
              <w:rPr>
                <w:rFonts w:ascii="Times New Roman" w:hAnsi="Times New Roman" w:cs="Times New Roman"/>
              </w:rPr>
            </w:pPr>
            <w:r w:rsidRPr="00F25513">
              <w:rPr>
                <w:rFonts w:ascii="Times New Roman" w:hAnsi="Times New Roman" w:cs="Times New Roman"/>
              </w:rPr>
              <w:t>Place Any Photos Here</w:t>
            </w:r>
          </w:p>
        </w:tc>
        <w:tc>
          <w:tcPr>
            <w:tcW w:w="7015" w:type="dxa"/>
          </w:tcPr>
          <w:p w:rsidR="00A47020" w:rsidRPr="00F25513" w:rsidRDefault="008D2981" w:rsidP="00A47020">
            <w:pPr>
              <w:rPr>
                <w:rFonts w:ascii="Times New Roman" w:hAnsi="Times New Roman" w:cs="Times New Roman"/>
              </w:rPr>
            </w:pPr>
            <w:r w:rsidRPr="008D2981">
              <w:rPr>
                <w:rFonts w:ascii="Times New Roman" w:hAnsi="Times New Roman" w:cs="Times New Roman"/>
              </w:rPr>
              <w:t>It is recommended that the BBR modulus and m-value be used as parameters to evaluate low temperature properties of asphalt mixtures. Using these parameters, a true performance-based specification can be developed at the mix design stage. A proposed specification was drafted.</w:t>
            </w:r>
          </w:p>
        </w:tc>
      </w:tr>
      <w:tr w:rsidR="00A47020" w:rsidRPr="00F25513" w:rsidTr="00443DF7">
        <w:trPr>
          <w:trHeight w:val="359"/>
        </w:trPr>
        <w:tc>
          <w:tcPr>
            <w:tcW w:w="2335" w:type="dxa"/>
          </w:tcPr>
          <w:p w:rsidR="00A47020" w:rsidRPr="00F25513" w:rsidRDefault="00A47020" w:rsidP="00A47020">
            <w:pPr>
              <w:rPr>
                <w:rFonts w:ascii="Times New Roman" w:hAnsi="Times New Roman" w:cs="Times New Roman"/>
              </w:rPr>
            </w:pPr>
            <w:r w:rsidRPr="00F25513">
              <w:rPr>
                <w:rFonts w:ascii="Times New Roman" w:hAnsi="Times New Roman" w:cs="Times New Roman"/>
              </w:rPr>
              <w:t>Impacts/Benefits of Implementation</w:t>
            </w:r>
          </w:p>
          <w:p w:rsidR="00A47020" w:rsidRPr="00F25513" w:rsidRDefault="00A47020" w:rsidP="00A47020">
            <w:pPr>
              <w:rPr>
                <w:rFonts w:ascii="Times New Roman" w:hAnsi="Times New Roman" w:cs="Times New Roman"/>
              </w:rPr>
            </w:pPr>
            <w:r w:rsidRPr="00F25513">
              <w:rPr>
                <w:rFonts w:ascii="Times New Roman" w:hAnsi="Times New Roman" w:cs="Times New Roman"/>
              </w:rPr>
              <w:t>(actual, not anticipated)</w:t>
            </w:r>
          </w:p>
        </w:tc>
        <w:tc>
          <w:tcPr>
            <w:tcW w:w="7015" w:type="dxa"/>
          </w:tcPr>
          <w:p w:rsidR="00A47020" w:rsidRPr="00F25513" w:rsidRDefault="008D2981" w:rsidP="00A47020">
            <w:pPr>
              <w:rPr>
                <w:rFonts w:ascii="Times New Roman" w:hAnsi="Times New Roman" w:cs="Times New Roman"/>
              </w:rPr>
            </w:pPr>
            <w:r w:rsidRPr="008D2981">
              <w:rPr>
                <w:rFonts w:ascii="Times New Roman" w:hAnsi="Times New Roman" w:cs="Times New Roman"/>
              </w:rPr>
              <w:t>Adoption of low temperature tests for asphalt mixtures will results in pavements that are less susceptible to thermal cracking, thus increasing the life of the pavement and reducing the maintenance needs.</w:t>
            </w:r>
          </w:p>
        </w:tc>
      </w:tr>
      <w:tr w:rsidR="00A47020" w:rsidRPr="00F25513" w:rsidTr="00443DF7">
        <w:tc>
          <w:tcPr>
            <w:tcW w:w="2335" w:type="dxa"/>
          </w:tcPr>
          <w:p w:rsidR="00A47020" w:rsidRPr="00F25513" w:rsidRDefault="00A47020" w:rsidP="00A47020">
            <w:pPr>
              <w:rPr>
                <w:rFonts w:ascii="Times New Roman" w:hAnsi="Times New Roman" w:cs="Times New Roman"/>
              </w:rPr>
            </w:pPr>
            <w:r w:rsidRPr="00F25513">
              <w:rPr>
                <w:rFonts w:ascii="Times New Roman" w:hAnsi="Times New Roman" w:cs="Times New Roman"/>
              </w:rPr>
              <w:t>Web Links</w:t>
            </w:r>
          </w:p>
          <w:p w:rsidR="00A47020" w:rsidRPr="00F25513" w:rsidRDefault="00A47020" w:rsidP="00A47020">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A47020" w:rsidRPr="00F25513" w:rsidRDefault="00A47020" w:rsidP="00A47020">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7015" w:type="dxa"/>
          </w:tcPr>
          <w:p w:rsidR="00A47020" w:rsidRPr="00E330B8" w:rsidRDefault="00E330B8" w:rsidP="00E330B8">
            <w:pPr>
              <w:pStyle w:val="ListParagraph"/>
              <w:numPr>
                <w:ilvl w:val="0"/>
                <w:numId w:val="2"/>
              </w:numPr>
              <w:ind w:left="336" w:hanging="270"/>
              <w:rPr>
                <w:rFonts w:ascii="Times New Roman" w:hAnsi="Times New Roman" w:cs="Times New Roman"/>
              </w:rPr>
            </w:pPr>
            <w:r w:rsidRPr="00E330B8">
              <w:rPr>
                <w:rFonts w:ascii="Times New Roman" w:hAnsi="Times New Roman" w:cs="Times New Roman"/>
              </w:rPr>
              <w:t>https://www.ugpti.org/resources/reports/details.php?id=973</w:t>
            </w:r>
          </w:p>
          <w:p w:rsidR="00E330B8" w:rsidRPr="00E330B8" w:rsidRDefault="00E330B8" w:rsidP="00E330B8">
            <w:pPr>
              <w:pStyle w:val="ListParagraph"/>
              <w:numPr>
                <w:ilvl w:val="0"/>
                <w:numId w:val="2"/>
              </w:numPr>
              <w:ind w:left="336" w:hanging="270"/>
              <w:rPr>
                <w:rFonts w:ascii="Times New Roman" w:hAnsi="Times New Roman" w:cs="Times New Roman"/>
              </w:rPr>
            </w:pPr>
            <w:r w:rsidRPr="00E330B8">
              <w:rPr>
                <w:rFonts w:ascii="Times New Roman" w:hAnsi="Times New Roman" w:cs="Times New Roman"/>
              </w:rPr>
              <w:t>https://www.udot.utah.gov/main/uconowner.gf?n=38759512976096400</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48" w:rsidRDefault="00293C48" w:rsidP="00155DC9">
      <w:pPr>
        <w:spacing w:after="0"/>
      </w:pPr>
      <w:r>
        <w:separator/>
      </w:r>
    </w:p>
  </w:endnote>
  <w:endnote w:type="continuationSeparator" w:id="0">
    <w:p w:rsidR="00293C48" w:rsidRDefault="00293C48"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48" w:rsidRDefault="00293C48" w:rsidP="00155DC9">
      <w:pPr>
        <w:spacing w:after="0"/>
      </w:pPr>
      <w:r>
        <w:separator/>
      </w:r>
    </w:p>
  </w:footnote>
  <w:footnote w:type="continuationSeparator" w:id="0">
    <w:p w:rsidR="00293C48" w:rsidRDefault="00293C48"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CE1C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C0B79"/>
    <w:multiLevelType w:val="hybridMultilevel"/>
    <w:tmpl w:val="8E90A9B8"/>
    <w:lvl w:ilvl="0" w:tplc="A696726C">
      <w:start w:val="1"/>
      <w:numFmt w:val="decimal"/>
      <w:lvlText w:val="%1."/>
      <w:lvlJc w:val="left"/>
      <w:pPr>
        <w:tabs>
          <w:tab w:val="num" w:pos="720"/>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2D1F57"/>
    <w:multiLevelType w:val="hybridMultilevel"/>
    <w:tmpl w:val="C574A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748C0"/>
    <w:multiLevelType w:val="hybridMultilevel"/>
    <w:tmpl w:val="6BA8A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A6F63"/>
    <w:multiLevelType w:val="hybridMultilevel"/>
    <w:tmpl w:val="F41A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06DFB"/>
    <w:multiLevelType w:val="hybridMultilevel"/>
    <w:tmpl w:val="3196A0A8"/>
    <w:lvl w:ilvl="0" w:tplc="E0A0D440">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1"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11"/>
  </w:num>
  <w:num w:numId="6">
    <w:abstractNumId w:val="4"/>
  </w:num>
  <w:num w:numId="7">
    <w:abstractNumId w:val="8"/>
  </w:num>
  <w:num w:numId="8">
    <w:abstractNumId w:val="9"/>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155DC9"/>
    <w:rsid w:val="00167D11"/>
    <w:rsid w:val="00267A9B"/>
    <w:rsid w:val="00293C48"/>
    <w:rsid w:val="003A1F97"/>
    <w:rsid w:val="003E534E"/>
    <w:rsid w:val="00443DF7"/>
    <w:rsid w:val="00520CCC"/>
    <w:rsid w:val="00526694"/>
    <w:rsid w:val="00532410"/>
    <w:rsid w:val="005418BF"/>
    <w:rsid w:val="00543E07"/>
    <w:rsid w:val="005739F2"/>
    <w:rsid w:val="00587D20"/>
    <w:rsid w:val="005F774F"/>
    <w:rsid w:val="00685637"/>
    <w:rsid w:val="006E4140"/>
    <w:rsid w:val="007C6A8C"/>
    <w:rsid w:val="00806874"/>
    <w:rsid w:val="008C6F8F"/>
    <w:rsid w:val="008D2981"/>
    <w:rsid w:val="008F12F8"/>
    <w:rsid w:val="009C60AF"/>
    <w:rsid w:val="00A326E7"/>
    <w:rsid w:val="00A47020"/>
    <w:rsid w:val="00A50AC9"/>
    <w:rsid w:val="00A61B30"/>
    <w:rsid w:val="00A65B67"/>
    <w:rsid w:val="00AD1BD6"/>
    <w:rsid w:val="00AF6A1E"/>
    <w:rsid w:val="00B65EB3"/>
    <w:rsid w:val="00B95278"/>
    <w:rsid w:val="00BD2E87"/>
    <w:rsid w:val="00CC7B0B"/>
    <w:rsid w:val="00D76096"/>
    <w:rsid w:val="00DA713E"/>
    <w:rsid w:val="00DB4ECC"/>
    <w:rsid w:val="00DF446E"/>
    <w:rsid w:val="00E01338"/>
    <w:rsid w:val="00E330B8"/>
    <w:rsid w:val="00EE53D0"/>
    <w:rsid w:val="00EF060A"/>
    <w:rsid w:val="00F05B85"/>
    <w:rsid w:val="00F25513"/>
    <w:rsid w:val="00F45EA0"/>
    <w:rsid w:val="00F670C7"/>
    <w:rsid w:val="00F94F5A"/>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CD3A2"/>
  <w15:docId w15:val="{AC0F0626-1E3D-47D4-B6B8-0D2EC7FB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 w:type="paragraph" w:styleId="NoSpacing">
    <w:name w:val="No Spacing"/>
    <w:uiPriority w:val="1"/>
    <w:qFormat/>
    <w:rsid w:val="00EE53D0"/>
    <w:pPr>
      <w:widowControl w:val="0"/>
      <w:wordWrap w:val="0"/>
      <w:autoSpaceDE w:val="0"/>
      <w:autoSpaceDN w:val="0"/>
      <w:spacing w:after="0"/>
      <w:jc w:val="both"/>
    </w:pPr>
    <w:rPr>
      <w:rFonts w:eastAsia="Malgun Gothic" w:cstheme="minorHAnsi"/>
      <w:noProof/>
      <w:kern w:val="2"/>
      <w:sz w:val="24"/>
      <w:szCs w:val="24"/>
    </w:rPr>
  </w:style>
  <w:style w:type="paragraph" w:styleId="Subtitle">
    <w:name w:val="Subtitle"/>
    <w:basedOn w:val="Normal"/>
    <w:next w:val="Normal"/>
    <w:link w:val="SubtitleChar"/>
    <w:uiPriority w:val="11"/>
    <w:qFormat/>
    <w:rsid w:val="00EE53D0"/>
    <w:pPr>
      <w:widowControl w:val="0"/>
      <w:wordWrap w:val="0"/>
      <w:autoSpaceDE w:val="0"/>
      <w:autoSpaceDN w:val="0"/>
      <w:spacing w:line="276" w:lineRule="auto"/>
      <w:jc w:val="both"/>
    </w:pPr>
    <w:rPr>
      <w:rFonts w:eastAsia="Malgun Gothic" w:cstheme="minorHAnsi"/>
      <w:b/>
      <w:kern w:val="2"/>
      <w:lang w:eastAsia="ko-KR"/>
    </w:rPr>
  </w:style>
  <w:style w:type="character" w:customStyle="1" w:styleId="SubtitleChar">
    <w:name w:val="Subtitle Char"/>
    <w:basedOn w:val="DefaultParagraphFont"/>
    <w:link w:val="Subtitle"/>
    <w:uiPriority w:val="11"/>
    <w:rsid w:val="00EE53D0"/>
    <w:rPr>
      <w:rFonts w:eastAsia="Malgun Gothic" w:cstheme="minorHAnsi"/>
      <w:b/>
      <w:kern w:val="2"/>
      <w:lang w:eastAsia="ko-KR"/>
    </w:rPr>
  </w:style>
  <w:style w:type="paragraph" w:styleId="Header">
    <w:name w:val="header"/>
    <w:basedOn w:val="Normal"/>
    <w:link w:val="HeaderChar"/>
    <w:rsid w:val="00F05B85"/>
    <w:pPr>
      <w:widowControl w:val="0"/>
      <w:tabs>
        <w:tab w:val="center" w:pos="4320"/>
        <w:tab w:val="right" w:pos="8640"/>
      </w:tabs>
      <w:spacing w:after="0"/>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F05B85"/>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E12CA6C8-32E7-4444-98D0-C1A251A5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Prevention of Low Temperature Cracking of Pavement</dc:title>
  <dc:creator>megan.c.bohn</dc:creator>
  <cp:lastModifiedBy>Nichols, Patrick</cp:lastModifiedBy>
  <cp:revision>10</cp:revision>
  <cp:lastPrinted>2019-11-13T18:24:00Z</cp:lastPrinted>
  <dcterms:created xsi:type="dcterms:W3CDTF">2015-08-26T16:58:00Z</dcterms:created>
  <dcterms:modified xsi:type="dcterms:W3CDTF">2019-11-13T18:25:00Z</dcterms:modified>
</cp:coreProperties>
</file>