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9C55" w14:textId="5E372029" w:rsidR="007A6340" w:rsidRPr="00740F32" w:rsidRDefault="002D2072" w:rsidP="00F3615F">
      <w:pPr>
        <w:pStyle w:val="Title"/>
        <w:rPr>
          <w:rFonts w:ascii="Arial" w:eastAsia="Times New Roman" w:hAnsi="Arial" w:cs="Arial"/>
          <w:sz w:val="34"/>
          <w:szCs w:val="34"/>
        </w:rPr>
      </w:pPr>
      <w:r>
        <w:rPr>
          <w:rFonts w:ascii="Arial" w:eastAsia="Times New Roman" w:hAnsi="Arial" w:cs="Arial"/>
          <w:sz w:val="34"/>
          <w:szCs w:val="34"/>
        </w:rPr>
        <w:t>MPC-509</w:t>
      </w:r>
    </w:p>
    <w:p w14:paraId="3DC83C0D" w14:textId="102D1C3A" w:rsidR="00073055" w:rsidRPr="00740F32" w:rsidRDefault="002D2072" w:rsidP="00073055">
      <w:pPr>
        <w:pStyle w:val="Title"/>
        <w:rPr>
          <w:sz w:val="28"/>
          <w:szCs w:val="28"/>
        </w:rPr>
      </w:pPr>
      <w:r>
        <w:rPr>
          <w:rFonts w:ascii="Arial" w:eastAsia="Times New Roman" w:hAnsi="Arial" w:cs="Arial"/>
          <w:sz w:val="28"/>
          <w:szCs w:val="28"/>
        </w:rPr>
        <w:t>April 26, 2016</w:t>
      </w:r>
    </w:p>
    <w:p w14:paraId="45B48A07" w14:textId="43D94E5E" w:rsidR="007A6340" w:rsidRPr="004B4AEA" w:rsidRDefault="004B4AEA" w:rsidP="004B4AEA">
      <w:pPr>
        <w:pStyle w:val="Heading1"/>
      </w:pPr>
      <w:r w:rsidRPr="004B4AEA">
        <w:t>Project Title</w:t>
      </w:r>
    </w:p>
    <w:p w14:paraId="77566725" w14:textId="5F37B31A" w:rsidR="007A6340" w:rsidRPr="00740F32" w:rsidRDefault="00CD242B" w:rsidP="007A6340">
      <w:r w:rsidRPr="00740F32">
        <w:t>Expansive Soil Mitigation for Transportation Earthworks by Polymer Amendment</w:t>
      </w:r>
    </w:p>
    <w:p w14:paraId="48BFEF13" w14:textId="1BD27D2E" w:rsidR="007A6340" w:rsidRPr="00740F32" w:rsidRDefault="007A6340" w:rsidP="004B4AEA">
      <w:pPr>
        <w:pStyle w:val="Heading1"/>
      </w:pPr>
      <w:r w:rsidRPr="00740F32">
        <w:t>Universit</w:t>
      </w:r>
      <w:r w:rsidR="00073055" w:rsidRPr="00740F32">
        <w:t>y</w:t>
      </w:r>
    </w:p>
    <w:p w14:paraId="69FDFE35" w14:textId="5EEA87D7" w:rsidR="007A6340" w:rsidRPr="00740F32" w:rsidRDefault="00CD242B" w:rsidP="007A6340">
      <w:r w:rsidRPr="00740F32">
        <w:rPr>
          <w:rFonts w:eastAsia="Times New Roman" w:cs="Times New Roman"/>
          <w:color w:val="000000"/>
          <w:szCs w:val="24"/>
        </w:rPr>
        <w:t>Colorado State University</w:t>
      </w:r>
    </w:p>
    <w:p w14:paraId="500E2420" w14:textId="12A2A209" w:rsidR="007A6340" w:rsidRPr="00740F32" w:rsidRDefault="004B4AEA" w:rsidP="004B4AEA">
      <w:pPr>
        <w:pStyle w:val="Heading1"/>
      </w:pPr>
      <w:r>
        <w:t>Principal Investigators</w:t>
      </w:r>
    </w:p>
    <w:p w14:paraId="7BC0E695" w14:textId="77777777" w:rsidR="004B4AEA" w:rsidRDefault="004B4AEA" w:rsidP="004B4AEA">
      <w:pPr>
        <w:rPr>
          <w:rFonts w:eastAsia="Times New Roman" w:cs="Times New Roman"/>
          <w:color w:val="000000"/>
          <w:sz w:val="22"/>
        </w:rPr>
      </w:pPr>
      <w:r>
        <w:rPr>
          <w:rFonts w:eastAsia="Times New Roman" w:cs="Times New Roman"/>
          <w:color w:val="000000"/>
        </w:rPr>
        <w:t>Joseph Scalia, Ph.D.</w:t>
      </w:r>
    </w:p>
    <w:p w14:paraId="325ACB7B" w14:textId="77777777" w:rsidR="004B4AEA" w:rsidRDefault="004B4AEA" w:rsidP="004B4AEA">
      <w:pPr>
        <w:rPr>
          <w:rFonts w:eastAsia="Times New Roman" w:cs="Times New Roman"/>
          <w:color w:val="000000"/>
        </w:rPr>
      </w:pPr>
      <w:r>
        <w:rPr>
          <w:rFonts w:eastAsia="Times New Roman" w:cs="Times New Roman"/>
          <w:color w:val="000000"/>
        </w:rPr>
        <w:t>Assistant Professor</w:t>
      </w:r>
    </w:p>
    <w:p w14:paraId="603CF025" w14:textId="77777777" w:rsidR="004B4AEA" w:rsidRDefault="004B4AEA" w:rsidP="004B4AEA">
      <w:pPr>
        <w:rPr>
          <w:rFonts w:eastAsia="Times New Roman" w:cs="Times New Roman"/>
          <w:color w:val="000000"/>
        </w:rPr>
      </w:pPr>
      <w:r>
        <w:rPr>
          <w:rFonts w:eastAsia="Times New Roman" w:cs="Times New Roman"/>
          <w:color w:val="000000"/>
        </w:rPr>
        <w:t>Colorado State University</w:t>
      </w:r>
    </w:p>
    <w:p w14:paraId="1CD599B4" w14:textId="77777777" w:rsidR="004B4AEA" w:rsidRDefault="004B4AEA" w:rsidP="004B4AEA">
      <w:pPr>
        <w:rPr>
          <w:rFonts w:eastAsia="Times New Roman" w:cs="Times New Roman"/>
          <w:color w:val="000000"/>
        </w:rPr>
      </w:pPr>
      <w:r>
        <w:rPr>
          <w:rFonts w:eastAsia="Times New Roman" w:cs="Times New Roman"/>
          <w:color w:val="000000"/>
        </w:rPr>
        <w:t>Phone: (970) 491-3774</w:t>
      </w:r>
    </w:p>
    <w:p w14:paraId="5BAF51F4" w14:textId="21304E9D" w:rsidR="004B4AEA" w:rsidRDefault="004B4AEA" w:rsidP="001352FA">
      <w:pPr>
        <w:spacing w:after="240"/>
        <w:rPr>
          <w:rFonts w:eastAsia="Times New Roman" w:cs="Times New Roman"/>
          <w:color w:val="000000"/>
        </w:rPr>
      </w:pPr>
      <w:r>
        <w:rPr>
          <w:rFonts w:eastAsia="Times New Roman" w:cs="Times New Roman"/>
          <w:color w:val="000000"/>
        </w:rPr>
        <w:t>Email: joseph.scalia@colostate.edu</w:t>
      </w:r>
    </w:p>
    <w:p w14:paraId="6FE7E1F8" w14:textId="77777777" w:rsidR="004B4AEA" w:rsidRDefault="004B4AEA" w:rsidP="004B4AEA">
      <w:pPr>
        <w:rPr>
          <w:rFonts w:eastAsia="Times New Roman" w:cs="Times New Roman"/>
          <w:color w:val="000000"/>
        </w:rPr>
      </w:pPr>
      <w:r>
        <w:rPr>
          <w:rFonts w:eastAsia="Times New Roman" w:cs="Times New Roman"/>
          <w:color w:val="000000"/>
        </w:rPr>
        <w:t>Christopher Bareither, Ph.D., P.E.</w:t>
      </w:r>
    </w:p>
    <w:p w14:paraId="2DD4C940" w14:textId="77777777" w:rsidR="004B4AEA" w:rsidRDefault="004B4AEA" w:rsidP="004B4AEA">
      <w:pPr>
        <w:rPr>
          <w:rFonts w:eastAsia="Times New Roman" w:cs="Times New Roman"/>
          <w:color w:val="000000"/>
        </w:rPr>
      </w:pPr>
      <w:r>
        <w:rPr>
          <w:rFonts w:eastAsia="Times New Roman" w:cs="Times New Roman"/>
          <w:color w:val="000000"/>
        </w:rPr>
        <w:t>Associate Professor</w:t>
      </w:r>
    </w:p>
    <w:p w14:paraId="5739744A" w14:textId="77777777" w:rsidR="004B4AEA" w:rsidRDefault="004B4AEA" w:rsidP="004B4AEA">
      <w:pPr>
        <w:rPr>
          <w:rFonts w:eastAsia="Times New Roman" w:cs="Times New Roman"/>
          <w:color w:val="000000"/>
        </w:rPr>
      </w:pPr>
      <w:r>
        <w:rPr>
          <w:rFonts w:eastAsia="Times New Roman" w:cs="Times New Roman"/>
          <w:color w:val="000000"/>
        </w:rPr>
        <w:t>Colorado State University</w:t>
      </w:r>
    </w:p>
    <w:p w14:paraId="522F2521" w14:textId="77777777" w:rsidR="004B4AEA" w:rsidRDefault="004B4AEA" w:rsidP="004B4AEA">
      <w:pPr>
        <w:rPr>
          <w:rFonts w:eastAsia="Times New Roman" w:cs="Times New Roman"/>
          <w:color w:val="000000"/>
        </w:rPr>
      </w:pPr>
      <w:r>
        <w:rPr>
          <w:rFonts w:eastAsia="Times New Roman" w:cs="Times New Roman"/>
          <w:color w:val="000000"/>
        </w:rPr>
        <w:t>Phone: (970) 491-4660</w:t>
      </w:r>
    </w:p>
    <w:p w14:paraId="47929553" w14:textId="10CAF3A1" w:rsidR="002D2072" w:rsidRPr="00006C26" w:rsidRDefault="004B4AEA" w:rsidP="007A6340">
      <w:pPr>
        <w:rPr>
          <w:rFonts w:eastAsia="Times New Roman" w:cs="Times New Roman"/>
          <w:color w:val="000000"/>
          <w:szCs w:val="24"/>
        </w:rPr>
      </w:pPr>
      <w:r>
        <w:rPr>
          <w:rFonts w:eastAsia="Times New Roman" w:cs="Times New Roman"/>
          <w:color w:val="000000"/>
        </w:rPr>
        <w:t>Email: christopher.bareither@colostate.edu</w:t>
      </w:r>
    </w:p>
    <w:p w14:paraId="0B24DAD3" w14:textId="68758C41" w:rsidR="007A6340" w:rsidRPr="00740F32" w:rsidRDefault="00006C26" w:rsidP="00006C26">
      <w:pPr>
        <w:pStyle w:val="Heading1"/>
      </w:pPr>
      <w:r>
        <w:t>Research Needs</w:t>
      </w:r>
    </w:p>
    <w:p w14:paraId="2AD3C52B" w14:textId="068D899A" w:rsidR="000E0866" w:rsidRPr="00740F32" w:rsidRDefault="00513288" w:rsidP="00E4286A">
      <w:pPr>
        <w:spacing w:after="240"/>
        <w:rPr>
          <w:rFonts w:cs="Times New Roman"/>
          <w:color w:val="000000" w:themeColor="text1"/>
        </w:rPr>
      </w:pPr>
      <w:r w:rsidRPr="00740F32">
        <w:rPr>
          <w:rFonts w:cs="Times New Roman"/>
          <w:color w:val="000000" w:themeColor="text1"/>
        </w:rPr>
        <w:t xml:space="preserve">Expansive soils pose prevalent problems to </w:t>
      </w:r>
      <w:r w:rsidR="001E637E" w:rsidRPr="00740F32">
        <w:rPr>
          <w:rFonts w:cs="Times New Roman"/>
          <w:color w:val="000000" w:themeColor="text1"/>
        </w:rPr>
        <w:t>transportation infrastructure</w:t>
      </w:r>
      <w:r w:rsidRPr="00740F32">
        <w:rPr>
          <w:rFonts w:cs="Times New Roman"/>
          <w:color w:val="000000" w:themeColor="text1"/>
        </w:rPr>
        <w:t xml:space="preserve"> throughout much of the Northern Great Plains </w:t>
      </w:r>
      <w:r w:rsidR="000A52B1" w:rsidRPr="00740F32">
        <w:rPr>
          <w:rFonts w:cs="Times New Roman"/>
          <w:color w:val="000000" w:themeColor="text1"/>
        </w:rPr>
        <w:t>region of the w</w:t>
      </w:r>
      <w:r w:rsidR="001E637E" w:rsidRPr="00740F32">
        <w:rPr>
          <w:rFonts w:cs="Times New Roman"/>
          <w:color w:val="000000" w:themeColor="text1"/>
        </w:rPr>
        <w:t>estern United States</w:t>
      </w:r>
      <w:r w:rsidR="00815FC0" w:rsidRPr="00740F32">
        <w:rPr>
          <w:rFonts w:cs="Times New Roman"/>
          <w:color w:val="000000" w:themeColor="text1"/>
        </w:rPr>
        <w:t xml:space="preserve"> (Nelson</w:t>
      </w:r>
      <w:r w:rsidR="00AF541F" w:rsidRPr="00740F32">
        <w:rPr>
          <w:rFonts w:cs="Times New Roman"/>
          <w:color w:val="000000" w:themeColor="text1"/>
        </w:rPr>
        <w:t xml:space="preserve"> and Miller</w:t>
      </w:r>
      <w:r w:rsidR="00815FC0" w:rsidRPr="00740F32">
        <w:rPr>
          <w:rFonts w:cs="Times New Roman"/>
          <w:color w:val="000000" w:themeColor="text1"/>
        </w:rPr>
        <w:t xml:space="preserve"> 1992)</w:t>
      </w:r>
      <w:r w:rsidR="004E7578" w:rsidRPr="00740F32">
        <w:rPr>
          <w:rFonts w:cs="Times New Roman"/>
          <w:color w:val="000000" w:themeColor="text1"/>
        </w:rPr>
        <w:t xml:space="preserve">. Pavements are particularly susceptible to damage from the shrink-swell behavior of expansive soils due the combination of low ground pressures and large </w:t>
      </w:r>
      <w:r w:rsidR="00FE68DB" w:rsidRPr="00740F32">
        <w:rPr>
          <w:rFonts w:cs="Times New Roman"/>
          <w:color w:val="000000" w:themeColor="text1"/>
        </w:rPr>
        <w:t xml:space="preserve">surface </w:t>
      </w:r>
      <w:r w:rsidR="004E7578" w:rsidRPr="00740F32">
        <w:rPr>
          <w:rFonts w:cs="Times New Roman"/>
          <w:color w:val="000000" w:themeColor="text1"/>
        </w:rPr>
        <w:t xml:space="preserve">areas. </w:t>
      </w:r>
      <w:r w:rsidR="00C010ED" w:rsidRPr="00740F32">
        <w:rPr>
          <w:rFonts w:cs="Times New Roman"/>
          <w:color w:val="000000" w:themeColor="text1"/>
        </w:rPr>
        <w:t>The pervasiveness</w:t>
      </w:r>
      <w:r w:rsidR="004E7578" w:rsidRPr="00740F32">
        <w:rPr>
          <w:rFonts w:cs="Times New Roman"/>
          <w:color w:val="000000" w:themeColor="text1"/>
        </w:rPr>
        <w:t xml:space="preserve"> </w:t>
      </w:r>
      <w:r w:rsidR="00FE68DB" w:rsidRPr="00740F32">
        <w:rPr>
          <w:rFonts w:cs="Times New Roman"/>
          <w:color w:val="000000" w:themeColor="text1"/>
        </w:rPr>
        <w:t xml:space="preserve">of expansive soils in the northern-mountain-plains region </w:t>
      </w:r>
      <w:r w:rsidR="00C010ED" w:rsidRPr="00740F32">
        <w:rPr>
          <w:rFonts w:cs="Times New Roman"/>
          <w:color w:val="000000" w:themeColor="text1"/>
        </w:rPr>
        <w:t xml:space="preserve">is illustrated </w:t>
      </w:r>
      <w:r w:rsidR="0051365E" w:rsidRPr="00740F32">
        <w:rPr>
          <w:rFonts w:cs="Times New Roman"/>
          <w:color w:val="000000" w:themeColor="text1"/>
        </w:rPr>
        <w:t>in Fig.</w:t>
      </w:r>
      <w:r w:rsidR="00C010ED" w:rsidRPr="00740F32">
        <w:rPr>
          <w:rFonts w:cs="Times New Roman"/>
          <w:color w:val="000000" w:themeColor="text1"/>
        </w:rPr>
        <w:t xml:space="preserve"> 1.</w:t>
      </w:r>
      <w:r w:rsidR="004E7578" w:rsidRPr="00740F32">
        <w:rPr>
          <w:rFonts w:cs="Times New Roman"/>
          <w:color w:val="000000" w:themeColor="text1"/>
        </w:rPr>
        <w:t xml:space="preserve"> </w:t>
      </w:r>
      <w:r w:rsidR="00EC01E6" w:rsidRPr="00740F32">
        <w:rPr>
          <w:rFonts w:cs="Times New Roman"/>
          <w:color w:val="000000" w:themeColor="text1"/>
        </w:rPr>
        <w:t>When transportation infrastructure cannot be routed to avoid expansive soils, subgrade treatments are</w:t>
      </w:r>
      <w:r w:rsidR="00EA327E" w:rsidRPr="00740F32">
        <w:rPr>
          <w:rFonts w:cs="Times New Roman"/>
          <w:color w:val="000000" w:themeColor="text1"/>
        </w:rPr>
        <w:t xml:space="preserve"> often</w:t>
      </w:r>
      <w:r w:rsidR="00EC01E6" w:rsidRPr="00740F32">
        <w:rPr>
          <w:rFonts w:cs="Times New Roman"/>
          <w:color w:val="000000" w:themeColor="text1"/>
        </w:rPr>
        <w:t xml:space="preserve"> used to mitigate damaging shrink-swell behavior. </w:t>
      </w:r>
      <w:r w:rsidR="00EA327E" w:rsidRPr="00740F32">
        <w:rPr>
          <w:rFonts w:cs="Times New Roman"/>
          <w:color w:val="000000" w:themeColor="text1"/>
        </w:rPr>
        <w:t>Traditional</w:t>
      </w:r>
      <w:r w:rsidR="00070408" w:rsidRPr="00740F32">
        <w:rPr>
          <w:rFonts w:cs="Times New Roman"/>
          <w:color w:val="000000" w:themeColor="text1"/>
        </w:rPr>
        <w:t xml:space="preserve"> </w:t>
      </w:r>
      <w:r w:rsidR="00EC01E6" w:rsidRPr="00740F32">
        <w:rPr>
          <w:rFonts w:cs="Times New Roman"/>
          <w:color w:val="000000" w:themeColor="text1"/>
        </w:rPr>
        <w:t xml:space="preserve">subgrade soil </w:t>
      </w:r>
      <w:r w:rsidR="00070408" w:rsidRPr="00740F32">
        <w:rPr>
          <w:rFonts w:cs="Times New Roman"/>
          <w:color w:val="000000" w:themeColor="text1"/>
        </w:rPr>
        <w:t xml:space="preserve">treatments are based on </w:t>
      </w:r>
      <w:r w:rsidR="00EC01E6" w:rsidRPr="00740F32">
        <w:rPr>
          <w:rFonts w:cs="Times New Roman"/>
          <w:color w:val="000000" w:themeColor="text1"/>
        </w:rPr>
        <w:t xml:space="preserve">methods and technologies </w:t>
      </w:r>
      <w:r w:rsidR="00EA327E" w:rsidRPr="00740F32">
        <w:rPr>
          <w:rFonts w:cs="Times New Roman"/>
          <w:color w:val="000000" w:themeColor="text1"/>
        </w:rPr>
        <w:t>primarily developed and refined in the 1950s</w:t>
      </w:r>
      <w:r w:rsidR="00255756" w:rsidRPr="00740F32">
        <w:rPr>
          <w:rFonts w:cs="Times New Roman"/>
          <w:color w:val="000000" w:themeColor="text1"/>
        </w:rPr>
        <w:t xml:space="preserve"> to </w:t>
      </w:r>
      <w:r w:rsidR="00EA327E" w:rsidRPr="00740F32">
        <w:rPr>
          <w:rFonts w:cs="Times New Roman"/>
          <w:color w:val="000000" w:themeColor="text1"/>
        </w:rPr>
        <w:t>1980s (Petry and Little 2002)</w:t>
      </w:r>
      <w:r w:rsidR="00EC01E6" w:rsidRPr="00740F32">
        <w:rPr>
          <w:rFonts w:cs="Times New Roman"/>
          <w:color w:val="000000" w:themeColor="text1"/>
        </w:rPr>
        <w:t xml:space="preserve">, and </w:t>
      </w:r>
      <w:r w:rsidR="00EA327E" w:rsidRPr="00740F32">
        <w:rPr>
          <w:rFonts w:cs="Times New Roman"/>
          <w:color w:val="000000" w:themeColor="text1"/>
        </w:rPr>
        <w:t xml:space="preserve">do not incorporate </w:t>
      </w:r>
      <w:r w:rsidR="003B6DAA" w:rsidRPr="00740F32">
        <w:rPr>
          <w:rFonts w:cs="Times New Roman"/>
          <w:color w:val="000000" w:themeColor="text1"/>
        </w:rPr>
        <w:t>state-of-the-</w:t>
      </w:r>
      <w:r w:rsidR="00EC01E6" w:rsidRPr="00740F32">
        <w:rPr>
          <w:rFonts w:cs="Times New Roman"/>
          <w:color w:val="000000" w:themeColor="text1"/>
        </w:rPr>
        <w:t xml:space="preserve">art </w:t>
      </w:r>
      <w:r w:rsidR="00255756" w:rsidRPr="00740F32">
        <w:rPr>
          <w:rFonts w:cs="Times New Roman"/>
          <w:color w:val="000000" w:themeColor="text1"/>
        </w:rPr>
        <w:t xml:space="preserve">(i.e., nontraditional) </w:t>
      </w:r>
      <w:r w:rsidR="00EC01E6" w:rsidRPr="00740F32">
        <w:rPr>
          <w:rFonts w:cs="Times New Roman"/>
          <w:color w:val="000000" w:themeColor="text1"/>
        </w:rPr>
        <w:t>exp</w:t>
      </w:r>
      <w:r w:rsidR="00007BFC" w:rsidRPr="00740F32">
        <w:rPr>
          <w:rFonts w:cs="Times New Roman"/>
          <w:color w:val="000000" w:themeColor="text1"/>
        </w:rPr>
        <w:t>ansive soil stabilizers</w:t>
      </w:r>
      <w:r w:rsidR="00EC01E6" w:rsidRPr="00740F32">
        <w:rPr>
          <w:rFonts w:cs="Times New Roman"/>
          <w:color w:val="000000" w:themeColor="text1"/>
        </w:rPr>
        <w:t xml:space="preserve"> (</w:t>
      </w:r>
      <w:r w:rsidR="008429F7" w:rsidRPr="00740F32">
        <w:rPr>
          <w:rFonts w:cs="Times New Roman"/>
          <w:color w:val="000000" w:themeColor="text1"/>
        </w:rPr>
        <w:t xml:space="preserve">for example, refer to the practices described in the </w:t>
      </w:r>
      <w:r w:rsidR="00EC01E6" w:rsidRPr="00740F32">
        <w:rPr>
          <w:rFonts w:cs="Times New Roman"/>
          <w:color w:val="000000" w:themeColor="text1"/>
        </w:rPr>
        <w:t>Colorado Department of Transportation 2015 Pavement Design Manual, CDOT 2015)</w:t>
      </w:r>
      <w:r w:rsidR="007B732B" w:rsidRPr="00740F32">
        <w:rPr>
          <w:rFonts w:cs="Times New Roman"/>
          <w:color w:val="000000" w:themeColor="text1"/>
        </w:rPr>
        <w:t>.</w:t>
      </w:r>
    </w:p>
    <w:p w14:paraId="3FD4653E" w14:textId="253BEA05" w:rsidR="000E0866" w:rsidRPr="00740F32" w:rsidRDefault="000E0866" w:rsidP="00E4286A">
      <w:pPr>
        <w:spacing w:after="240"/>
        <w:rPr>
          <w:rFonts w:cs="Times New Roman"/>
          <w:color w:val="000000" w:themeColor="text1"/>
        </w:rPr>
      </w:pPr>
      <w:r w:rsidRPr="00740F32">
        <w:rPr>
          <w:rFonts w:cs="Times New Roman"/>
          <w:color w:val="000000" w:themeColor="text1"/>
        </w:rPr>
        <w:t xml:space="preserve">Stabilizers used to mitigate shrink-swell behavior of expansive soils can be divided into three categories, traditional stabilizers (lime, </w:t>
      </w:r>
      <w:proofErr w:type="spellStart"/>
      <w:r w:rsidRPr="00740F32">
        <w:rPr>
          <w:rFonts w:cs="Times New Roman"/>
          <w:color w:val="000000" w:themeColor="text1"/>
        </w:rPr>
        <w:t>portland</w:t>
      </w:r>
      <w:proofErr w:type="spellEnd"/>
      <w:r w:rsidRPr="00740F32">
        <w:rPr>
          <w:rFonts w:cs="Times New Roman"/>
          <w:color w:val="000000" w:themeColor="text1"/>
        </w:rPr>
        <w:t xml:space="preserve"> cement, </w:t>
      </w:r>
      <w:r w:rsidR="008429F7" w:rsidRPr="00740F32">
        <w:rPr>
          <w:rFonts w:cs="Times New Roman"/>
          <w:color w:val="000000" w:themeColor="text1"/>
        </w:rPr>
        <w:t>and</w:t>
      </w:r>
      <w:r w:rsidRPr="00740F32">
        <w:rPr>
          <w:rFonts w:cs="Times New Roman"/>
          <w:color w:val="000000" w:themeColor="text1"/>
        </w:rPr>
        <w:t xml:space="preserve"> fly ash), byproduct stabilizers (cement kiln dust, lime kiln dust, </w:t>
      </w:r>
      <w:proofErr w:type="spellStart"/>
      <w:r w:rsidRPr="00740F32">
        <w:rPr>
          <w:rFonts w:cs="Times New Roman"/>
          <w:color w:val="000000" w:themeColor="text1"/>
        </w:rPr>
        <w:t>ect</w:t>
      </w:r>
      <w:proofErr w:type="spellEnd"/>
      <w:r w:rsidRPr="00740F32">
        <w:rPr>
          <w:rFonts w:cs="Times New Roman"/>
          <w:color w:val="000000" w:themeColor="text1"/>
        </w:rPr>
        <w:t xml:space="preserve">.), and nontraditional stabilizers (sulfonated oils, potassium compounds, </w:t>
      </w:r>
      <w:r w:rsidRPr="00740F32">
        <w:rPr>
          <w:rFonts w:cs="Times New Roman"/>
          <w:i/>
          <w:color w:val="000000" w:themeColor="text1"/>
        </w:rPr>
        <w:t>polymers</w:t>
      </w:r>
      <w:r w:rsidRPr="00740F32">
        <w:rPr>
          <w:rFonts w:cs="Times New Roman"/>
          <w:color w:val="000000" w:themeColor="text1"/>
        </w:rPr>
        <w:t xml:space="preserve">, etc.) (Petry and Little 2002). Shrink-swell reductions with traditional and byproduct stabilizers are mechanistically based on calcium exchange (swell reducing) and </w:t>
      </w:r>
      <w:proofErr w:type="spellStart"/>
      <w:r w:rsidRPr="00740F32">
        <w:rPr>
          <w:rFonts w:cs="Times New Roman"/>
          <w:color w:val="000000" w:themeColor="text1"/>
        </w:rPr>
        <w:t>pozzolonic</w:t>
      </w:r>
      <w:proofErr w:type="spellEnd"/>
      <w:r w:rsidRPr="00740F32">
        <w:rPr>
          <w:rFonts w:cs="Times New Roman"/>
          <w:color w:val="000000" w:themeColor="text1"/>
        </w:rPr>
        <w:t xml:space="preserve"> (cementing) reactions. Nontraditional stabilizers, rely on alternative methods for stabilization. For example, potassium-based </w:t>
      </w:r>
      <w:r w:rsidR="008429F7" w:rsidRPr="00740F32">
        <w:rPr>
          <w:rFonts w:cs="Times New Roman"/>
          <w:color w:val="000000" w:themeColor="text1"/>
        </w:rPr>
        <w:t>stabilizers</w:t>
      </w:r>
      <w:r w:rsidRPr="00740F32">
        <w:rPr>
          <w:rFonts w:cs="Times New Roman"/>
          <w:color w:val="000000" w:themeColor="text1"/>
        </w:rPr>
        <w:t xml:space="preserve"> rely on the penetration of potassium ions into the inter-clay-platelet </w:t>
      </w:r>
      <w:r w:rsidR="008429F7" w:rsidRPr="00740F32">
        <w:rPr>
          <w:rFonts w:cs="Times New Roman"/>
          <w:color w:val="000000" w:themeColor="text1"/>
        </w:rPr>
        <w:t>galleries</w:t>
      </w:r>
      <w:r w:rsidRPr="00740F32">
        <w:rPr>
          <w:rFonts w:cs="Times New Roman"/>
          <w:color w:val="000000" w:themeColor="text1"/>
        </w:rPr>
        <w:t xml:space="preserve"> of high swelling smectite clay to form (relatively) lower swelling </w:t>
      </w:r>
      <w:proofErr w:type="spellStart"/>
      <w:r w:rsidRPr="00740F32">
        <w:rPr>
          <w:rFonts w:cs="Times New Roman"/>
          <w:color w:val="000000" w:themeColor="text1"/>
        </w:rPr>
        <w:t>illite</w:t>
      </w:r>
      <w:proofErr w:type="spellEnd"/>
      <w:r w:rsidRPr="00740F32">
        <w:rPr>
          <w:rFonts w:cs="Times New Roman"/>
          <w:color w:val="000000" w:themeColor="text1"/>
        </w:rPr>
        <w:t xml:space="preserve"> clays.</w:t>
      </w:r>
    </w:p>
    <w:p w14:paraId="7FFAE32C" w14:textId="60CFF6CC" w:rsidR="000E0866" w:rsidRPr="00740F32" w:rsidRDefault="000E0866" w:rsidP="00E4286A">
      <w:pPr>
        <w:spacing w:after="240"/>
        <w:rPr>
          <w:rFonts w:cs="Times New Roman"/>
          <w:color w:val="000000" w:themeColor="text1"/>
        </w:rPr>
      </w:pPr>
      <w:r w:rsidRPr="00740F32">
        <w:rPr>
          <w:rFonts w:cs="Times New Roman"/>
          <w:color w:val="000000" w:themeColor="text1"/>
        </w:rPr>
        <w:lastRenderedPageBreak/>
        <w:t>Use of traditional stabilizers for expansive soil mitigation in transportation earthworks is relatively straightforward, but requires careful design of a soil-specific treatment program (heterogeneous site conditions must be accounted for in the design), and rigorous quality assurance during implementation. The design program will determine the optimum combination of additive (percent by mass), soil compaction, and soil moisture content to attain required engineering properties. This program will then be implemented in the field by pulverizing the native expansive soil to a prescribed maximum clod size and to a prescribed depth, in-place mixing of a prescribed mass-percent of additive in slurry form, 24-48 hour (or more) in-place curing if using lime, and soil compaction to a prescribed range of densities (Little et al. 2000</w:t>
      </w:r>
      <w:r w:rsidR="008429F7" w:rsidRPr="00740F32">
        <w:rPr>
          <w:rFonts w:cs="Times New Roman"/>
          <w:color w:val="000000" w:themeColor="text1"/>
        </w:rPr>
        <w:t>, Petry and Little 2002</w:t>
      </w:r>
      <w:r w:rsidRPr="00740F32">
        <w:rPr>
          <w:rFonts w:cs="Times New Roman"/>
          <w:color w:val="000000" w:themeColor="text1"/>
        </w:rPr>
        <w:t xml:space="preserve">). Unfortunately, the effectiveness of traditional stabilizers decreases as soil activity increases, becoming ineffective for highly expansive soils (with </w:t>
      </w:r>
      <w:r w:rsidR="008429F7" w:rsidRPr="00740F32">
        <w:rPr>
          <w:rFonts w:cs="Times New Roman"/>
          <w:color w:val="000000" w:themeColor="text1"/>
        </w:rPr>
        <w:t xml:space="preserve">a </w:t>
      </w:r>
      <w:r w:rsidRPr="00740F32">
        <w:rPr>
          <w:rFonts w:cs="Times New Roman"/>
          <w:color w:val="000000" w:themeColor="text1"/>
        </w:rPr>
        <w:t>plasticity index ≥ 50; Petry and Little 2002). Traditional soil stabilizers are also ineffective (or even swell causing) in clayey soils containing sulfate salts or with potentially soluble sulfates in response to changes in pH or redox conditions (</w:t>
      </w:r>
      <w:proofErr w:type="spellStart"/>
      <w:r w:rsidRPr="00740F32">
        <w:rPr>
          <w:rFonts w:cs="Times New Roman"/>
          <w:color w:val="000000" w:themeColor="text1"/>
        </w:rPr>
        <w:t>e.g</w:t>
      </w:r>
      <w:proofErr w:type="spellEnd"/>
      <w:r w:rsidRPr="00740F32">
        <w:rPr>
          <w:rFonts w:cs="Times New Roman"/>
          <w:color w:val="000000" w:themeColor="text1"/>
        </w:rPr>
        <w:t>, soils containing gypsum or pyritic sulfur) (Petry and Little 2002).</w:t>
      </w:r>
    </w:p>
    <w:p w14:paraId="56EA158E" w14:textId="77777777" w:rsidR="000E0866" w:rsidRPr="00740F32" w:rsidRDefault="000E0866" w:rsidP="00FE5C71">
      <w:pPr>
        <w:keepNext/>
        <w:jc w:val="both"/>
        <w:rPr>
          <w:rFonts w:cs="Times New Roman"/>
          <w:color w:val="000000" w:themeColor="text1"/>
        </w:rPr>
      </w:pPr>
      <w:r w:rsidRPr="00740F32">
        <w:rPr>
          <w:rFonts w:cs="Times New Roman"/>
          <w:noProof/>
          <w:color w:val="000000" w:themeColor="text1"/>
        </w:rPr>
        <w:drawing>
          <wp:inline distT="0" distB="0" distL="0" distR="0" wp14:anchorId="2BA7718C" wp14:editId="0C9C3E0F">
            <wp:extent cx="5943600" cy="3710940"/>
            <wp:effectExtent l="0" t="0" r="0" b="381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ic:cNvPicPr/>
                  </pic:nvPicPr>
                  <pic:blipFill rotWithShape="1">
                    <a:blip r:embed="rId8" cstate="print">
                      <a:extLst>
                        <a:ext uri="{28A0092B-C50C-407E-A947-70E740481C1C}">
                          <a14:useLocalDpi xmlns:a14="http://schemas.microsoft.com/office/drawing/2010/main" val="0"/>
                        </a:ext>
                      </a:extLst>
                    </a:blip>
                    <a:srcRect t="3078" b="3254"/>
                    <a:stretch/>
                  </pic:blipFill>
                  <pic:spPr bwMode="auto">
                    <a:xfrm>
                      <a:off x="0" y="0"/>
                      <a:ext cx="5943600" cy="3710940"/>
                    </a:xfrm>
                    <a:prstGeom prst="rect">
                      <a:avLst/>
                    </a:prstGeom>
                    <a:ln>
                      <a:noFill/>
                    </a:ln>
                    <a:extLst>
                      <a:ext uri="{53640926-AAD7-44D8-BBD7-CCE9431645EC}">
                        <a14:shadowObscured xmlns:a14="http://schemas.microsoft.com/office/drawing/2010/main"/>
                      </a:ext>
                    </a:extLst>
                  </pic:spPr>
                </pic:pic>
              </a:graphicData>
            </a:graphic>
          </wp:inline>
        </w:drawing>
      </w:r>
    </w:p>
    <w:p w14:paraId="6D49CB1D" w14:textId="77777777" w:rsidR="000E0866" w:rsidRPr="00740F32" w:rsidRDefault="000E0866" w:rsidP="00FE5C71">
      <w:pPr>
        <w:spacing w:after="240"/>
        <w:ind w:left="720" w:hanging="720"/>
        <w:jc w:val="both"/>
        <w:rPr>
          <w:rFonts w:cs="Times New Roman"/>
          <w:color w:val="000000" w:themeColor="text1"/>
        </w:rPr>
      </w:pPr>
      <w:r w:rsidRPr="00740F32">
        <w:rPr>
          <w:rFonts w:cs="Times New Roman"/>
          <w:color w:val="000000" w:themeColor="text1"/>
        </w:rPr>
        <w:t>Fig. 1.</w:t>
      </w:r>
      <w:r w:rsidRPr="00740F32">
        <w:rPr>
          <w:rFonts w:cs="Times New Roman"/>
          <w:color w:val="000000" w:themeColor="text1"/>
        </w:rPr>
        <w:tab/>
        <w:t>Map of expansive soils in the northern-mountain-plains region of the continental U.S. (adapted from Olive et al. 1989).</w:t>
      </w:r>
    </w:p>
    <w:p w14:paraId="72F446FD" w14:textId="71476239" w:rsidR="001F78E1" w:rsidRPr="00740F32" w:rsidRDefault="00435F45" w:rsidP="00FE5C71">
      <w:pPr>
        <w:spacing w:after="240"/>
        <w:rPr>
          <w:rFonts w:cs="Times New Roman"/>
          <w:color w:val="000000" w:themeColor="text1"/>
        </w:rPr>
      </w:pPr>
      <w:r w:rsidRPr="00740F32">
        <w:rPr>
          <w:rFonts w:cs="Times New Roman"/>
          <w:color w:val="000000" w:themeColor="text1"/>
        </w:rPr>
        <w:t xml:space="preserve">Numerous nontraditional stabilizers have been previously proffered, and some of these stabilizers have been demonstrated </w:t>
      </w:r>
      <w:r w:rsidR="004A0EA2" w:rsidRPr="00740F32">
        <w:rPr>
          <w:rFonts w:cs="Times New Roman"/>
          <w:color w:val="000000" w:themeColor="text1"/>
        </w:rPr>
        <w:t xml:space="preserve">to be </w:t>
      </w:r>
      <w:r w:rsidRPr="00740F32">
        <w:rPr>
          <w:rFonts w:cs="Times New Roman"/>
          <w:color w:val="000000" w:themeColor="text1"/>
        </w:rPr>
        <w:t>effective for specific soil-additive combinations (Petry and Little 2002).</w:t>
      </w:r>
      <w:r w:rsidR="004A0EA2" w:rsidRPr="00740F32">
        <w:rPr>
          <w:rFonts w:cs="Times New Roman"/>
          <w:color w:val="000000" w:themeColor="text1"/>
        </w:rPr>
        <w:t xml:space="preserve"> The current state-of-the-art in nontraditional stabilizers is polymer based additives; these polymer stabilizers include Global Road Technologies GRT7000 Soil </w:t>
      </w:r>
      <w:r w:rsidR="004A0EA2" w:rsidRPr="00740F32">
        <w:rPr>
          <w:rFonts w:cs="Times New Roman"/>
          <w:color w:val="000000" w:themeColor="text1"/>
        </w:rPr>
        <w:lastRenderedPageBreak/>
        <w:t>Stabilizer</w:t>
      </w:r>
      <w:r w:rsidR="00944C32" w:rsidRPr="00740F32">
        <w:rPr>
          <w:rStyle w:val="FootnoteReference"/>
          <w:rFonts w:cs="Times New Roman"/>
          <w:color w:val="000000" w:themeColor="text1"/>
        </w:rPr>
        <w:footnoteReference w:id="1"/>
      </w:r>
      <w:r w:rsidR="004A0EA2" w:rsidRPr="00740F32">
        <w:rPr>
          <w:rFonts w:cs="Times New Roman"/>
          <w:color w:val="000000" w:themeColor="text1"/>
        </w:rPr>
        <w:t xml:space="preserve">, </w:t>
      </w:r>
      <w:proofErr w:type="spellStart"/>
      <w:r w:rsidR="004A0EA2" w:rsidRPr="00740F32">
        <w:rPr>
          <w:rFonts w:cs="Times New Roman"/>
          <w:color w:val="000000" w:themeColor="text1"/>
        </w:rPr>
        <w:t>AggreBind</w:t>
      </w:r>
      <w:proofErr w:type="spellEnd"/>
      <w:r w:rsidR="00944C32" w:rsidRPr="00740F32">
        <w:rPr>
          <w:rStyle w:val="FootnoteReference"/>
          <w:rFonts w:cs="Times New Roman"/>
          <w:color w:val="000000" w:themeColor="text1"/>
        </w:rPr>
        <w:footnoteReference w:id="2"/>
      </w:r>
      <w:r w:rsidR="004A0EA2" w:rsidRPr="00740F32">
        <w:rPr>
          <w:rFonts w:cs="Times New Roman"/>
          <w:color w:val="000000" w:themeColor="text1"/>
        </w:rPr>
        <w:t xml:space="preserve">, </w:t>
      </w:r>
      <w:proofErr w:type="spellStart"/>
      <w:r w:rsidR="004A0EA2" w:rsidRPr="00740F32">
        <w:rPr>
          <w:rFonts w:cs="Times New Roman"/>
          <w:color w:val="000000" w:themeColor="text1"/>
        </w:rPr>
        <w:t>Enviroseal</w:t>
      </w:r>
      <w:proofErr w:type="spellEnd"/>
      <w:r w:rsidR="004A0EA2" w:rsidRPr="00740F32">
        <w:rPr>
          <w:rFonts w:cs="Times New Roman"/>
          <w:color w:val="000000" w:themeColor="text1"/>
        </w:rPr>
        <w:t xml:space="preserve"> LBS</w:t>
      </w:r>
      <w:r w:rsidR="00944C32" w:rsidRPr="00740F32">
        <w:rPr>
          <w:rStyle w:val="FootnoteReference"/>
          <w:rFonts w:cs="Times New Roman"/>
          <w:color w:val="000000" w:themeColor="text1"/>
        </w:rPr>
        <w:footnoteReference w:id="3"/>
      </w:r>
      <w:r w:rsidR="004A0EA2" w:rsidRPr="00740F32">
        <w:rPr>
          <w:rFonts w:cs="Times New Roman"/>
          <w:color w:val="000000" w:themeColor="text1"/>
        </w:rPr>
        <w:t xml:space="preserve">, and </w:t>
      </w:r>
      <w:proofErr w:type="spellStart"/>
      <w:r w:rsidR="004A0EA2" w:rsidRPr="00740F32">
        <w:rPr>
          <w:rFonts w:cs="Times New Roman"/>
          <w:color w:val="000000" w:themeColor="text1"/>
        </w:rPr>
        <w:t>Soilworks</w:t>
      </w:r>
      <w:proofErr w:type="spellEnd"/>
      <w:r w:rsidR="004A0EA2" w:rsidRPr="00740F32">
        <w:rPr>
          <w:rFonts w:cs="Times New Roman"/>
          <w:color w:val="000000" w:themeColor="text1"/>
        </w:rPr>
        <w:t xml:space="preserve"> </w:t>
      </w:r>
      <w:proofErr w:type="spellStart"/>
      <w:r w:rsidR="004A0EA2" w:rsidRPr="00740F32">
        <w:rPr>
          <w:rFonts w:cs="Times New Roman"/>
          <w:color w:val="000000" w:themeColor="text1"/>
        </w:rPr>
        <w:t>Soiltac</w:t>
      </w:r>
      <w:proofErr w:type="spellEnd"/>
      <w:r w:rsidR="00944C32" w:rsidRPr="00740F32">
        <w:rPr>
          <w:rStyle w:val="FootnoteReference"/>
          <w:rFonts w:cs="Times New Roman"/>
          <w:color w:val="000000" w:themeColor="text1"/>
        </w:rPr>
        <w:footnoteReference w:id="4"/>
      </w:r>
      <w:r w:rsidR="004A0EA2" w:rsidRPr="00740F32">
        <w:rPr>
          <w:rFonts w:cs="Times New Roman"/>
          <w:color w:val="000000" w:themeColor="text1"/>
        </w:rPr>
        <w:t xml:space="preserve"> and </w:t>
      </w:r>
      <w:proofErr w:type="spellStart"/>
      <w:r w:rsidR="004A0EA2" w:rsidRPr="00740F32">
        <w:rPr>
          <w:rFonts w:cs="Times New Roman"/>
          <w:color w:val="000000" w:themeColor="text1"/>
        </w:rPr>
        <w:t>Gorrilla</w:t>
      </w:r>
      <w:proofErr w:type="spellEnd"/>
      <w:r w:rsidR="004A0EA2" w:rsidRPr="00740F32">
        <w:rPr>
          <w:rFonts w:cs="Times New Roman"/>
          <w:color w:val="000000" w:themeColor="text1"/>
        </w:rPr>
        <w:t>-Snot</w:t>
      </w:r>
      <w:r w:rsidR="00944C32" w:rsidRPr="00740F32">
        <w:rPr>
          <w:rStyle w:val="FootnoteReference"/>
          <w:rFonts w:cs="Times New Roman"/>
          <w:color w:val="000000" w:themeColor="text1"/>
        </w:rPr>
        <w:footnoteReference w:id="5"/>
      </w:r>
      <w:r w:rsidR="004A0EA2" w:rsidRPr="00740F32">
        <w:rPr>
          <w:rFonts w:cs="Times New Roman"/>
          <w:color w:val="000000" w:themeColor="text1"/>
        </w:rPr>
        <w:t xml:space="preserve">. Polymer based stabilizers are touted in the manufactures literature to be “effective and green”, “sustainable”, and “cost effective” alternatives to existing soil stabilization technologies. However, adoption of these stabilizers, as is always the case of nontraditional stabilizers (Petry and Little 2002), is hindered by both a lack of un-biased information on their effectiveness, and a lack of understanding of the mechanisms by which these materials function. Understanding </w:t>
      </w:r>
      <w:r w:rsidR="00A94AC1" w:rsidRPr="00740F32">
        <w:rPr>
          <w:rFonts w:cs="Times New Roman"/>
          <w:color w:val="000000" w:themeColor="text1"/>
        </w:rPr>
        <w:t>mechanisms</w:t>
      </w:r>
      <w:r w:rsidR="004A0EA2" w:rsidRPr="00740F32">
        <w:rPr>
          <w:rFonts w:cs="Times New Roman"/>
          <w:color w:val="000000" w:themeColor="text1"/>
        </w:rPr>
        <w:t xml:space="preserve"> if fundamental to predicting soil conditions were a specific additive might be effective, and to forecasting long-term behavior in real-world conditions.</w:t>
      </w:r>
    </w:p>
    <w:p w14:paraId="5D71F18A" w14:textId="4DA29553" w:rsidR="00D50BD4" w:rsidRPr="00740F32" w:rsidRDefault="00224253" w:rsidP="00FE5C71">
      <w:pPr>
        <w:spacing w:after="240"/>
        <w:rPr>
          <w:rFonts w:cs="Times New Roman"/>
          <w:color w:val="000000" w:themeColor="text1"/>
        </w:rPr>
      </w:pPr>
      <w:r w:rsidRPr="00740F32">
        <w:rPr>
          <w:rFonts w:cs="Times New Roman"/>
          <w:color w:val="000000" w:themeColor="text1"/>
        </w:rPr>
        <w:t>Polymer-based stabilization of expansive soils, including stabilization of high swel</w:t>
      </w:r>
      <w:r w:rsidR="00352EB0" w:rsidRPr="00740F32">
        <w:rPr>
          <w:rFonts w:cs="Times New Roman"/>
          <w:color w:val="000000" w:themeColor="text1"/>
        </w:rPr>
        <w:t>ling sodium montmorillonite, has been demonstrated</w:t>
      </w:r>
      <w:r w:rsidRPr="00740F32">
        <w:rPr>
          <w:rFonts w:cs="Times New Roman"/>
          <w:color w:val="000000" w:themeColor="text1"/>
        </w:rPr>
        <w:t xml:space="preserve"> (e.g., Inyang et al. 2007</w:t>
      </w:r>
      <w:r w:rsidR="00BC7C01" w:rsidRPr="00740F32">
        <w:rPr>
          <w:rFonts w:cs="Times New Roman"/>
          <w:color w:val="000000" w:themeColor="text1"/>
        </w:rPr>
        <w:t xml:space="preserve">, Mohammed and </w:t>
      </w:r>
      <w:proofErr w:type="spellStart"/>
      <w:r w:rsidR="00BC7C01" w:rsidRPr="00740F32">
        <w:rPr>
          <w:rFonts w:cs="Times New Roman"/>
          <w:color w:val="000000" w:themeColor="text1"/>
        </w:rPr>
        <w:t>Vipulanandan</w:t>
      </w:r>
      <w:proofErr w:type="spellEnd"/>
      <w:r w:rsidR="00BC7C01" w:rsidRPr="00740F32">
        <w:rPr>
          <w:rFonts w:cs="Times New Roman"/>
          <w:color w:val="000000" w:themeColor="text1"/>
        </w:rPr>
        <w:t xml:space="preserve"> 2012, Mousavi et al. 2014</w:t>
      </w:r>
      <w:r w:rsidRPr="00740F32">
        <w:rPr>
          <w:rFonts w:cs="Times New Roman"/>
          <w:color w:val="000000" w:themeColor="text1"/>
        </w:rPr>
        <w:t>)</w:t>
      </w:r>
      <w:r w:rsidR="00352EB0" w:rsidRPr="00740F32">
        <w:rPr>
          <w:rFonts w:cs="Times New Roman"/>
          <w:color w:val="000000" w:themeColor="text1"/>
        </w:rPr>
        <w:t>. Additionally, extensive scientific literature is available examining the mechanisms of clay-polymer interactions</w:t>
      </w:r>
      <w:r w:rsidR="00A94AC1" w:rsidRPr="00740F32">
        <w:rPr>
          <w:rFonts w:cs="Times New Roman"/>
          <w:color w:val="000000" w:themeColor="text1"/>
        </w:rPr>
        <w:t>, including mechanisms that reduce or eliminate shrink-swell behavior</w:t>
      </w:r>
      <w:r w:rsidR="00352EB0" w:rsidRPr="00740F32">
        <w:rPr>
          <w:rFonts w:cs="Times New Roman"/>
          <w:color w:val="000000" w:themeColor="text1"/>
        </w:rPr>
        <w:t xml:space="preserve"> (</w:t>
      </w:r>
      <w:r w:rsidR="00255756" w:rsidRPr="00740F32">
        <w:rPr>
          <w:rFonts w:cs="Times New Roman"/>
          <w:color w:val="000000" w:themeColor="text1"/>
        </w:rPr>
        <w:t>e.g.,</w:t>
      </w:r>
      <w:r w:rsidR="00352EB0" w:rsidRPr="00740F32">
        <w:rPr>
          <w:rFonts w:cs="Times New Roman"/>
          <w:color w:val="000000" w:themeColor="text1"/>
        </w:rPr>
        <w:t xml:space="preserve"> </w:t>
      </w:r>
      <w:proofErr w:type="spellStart"/>
      <w:r w:rsidR="00352EB0" w:rsidRPr="00740F32">
        <w:rPr>
          <w:rFonts w:cs="Times New Roman"/>
          <w:color w:val="000000" w:themeColor="text1"/>
        </w:rPr>
        <w:t>Theng</w:t>
      </w:r>
      <w:proofErr w:type="spellEnd"/>
      <w:r w:rsidR="00352EB0" w:rsidRPr="00740F32">
        <w:rPr>
          <w:rFonts w:cs="Times New Roman"/>
          <w:color w:val="000000" w:themeColor="text1"/>
        </w:rPr>
        <w:t xml:space="preserve"> et al. 2015). However</w:t>
      </w:r>
      <w:r w:rsidR="000E0866" w:rsidRPr="00740F32">
        <w:rPr>
          <w:rFonts w:cs="Times New Roman"/>
          <w:color w:val="000000" w:themeColor="text1"/>
        </w:rPr>
        <w:t>, independent</w:t>
      </w:r>
      <w:r w:rsidR="00352EB0" w:rsidRPr="00740F32">
        <w:rPr>
          <w:rFonts w:cs="Times New Roman"/>
          <w:color w:val="000000" w:themeColor="text1"/>
        </w:rPr>
        <w:t xml:space="preserve"> demonstration of the effectiveness (or ineffectiveness) of commercially available polymer stabilizers</w:t>
      </w:r>
      <w:r w:rsidR="000E0866" w:rsidRPr="00740F32">
        <w:rPr>
          <w:rFonts w:cs="Times New Roman"/>
          <w:color w:val="000000" w:themeColor="text1"/>
        </w:rPr>
        <w:t xml:space="preserve"> for expansive soils</w:t>
      </w:r>
      <w:r w:rsidR="00352EB0" w:rsidRPr="00740F32">
        <w:rPr>
          <w:rFonts w:cs="Times New Roman"/>
          <w:color w:val="000000" w:themeColor="text1"/>
        </w:rPr>
        <w:t xml:space="preserve">, and identification of the specific mechanisms through which </w:t>
      </w:r>
      <w:r w:rsidR="00A94AC1" w:rsidRPr="00740F32">
        <w:rPr>
          <w:rFonts w:cs="Times New Roman"/>
          <w:color w:val="000000" w:themeColor="text1"/>
        </w:rPr>
        <w:t>these stabilizers</w:t>
      </w:r>
      <w:r w:rsidR="00352EB0" w:rsidRPr="00740F32">
        <w:rPr>
          <w:rFonts w:cs="Times New Roman"/>
          <w:color w:val="000000" w:themeColor="text1"/>
        </w:rPr>
        <w:t xml:space="preserve"> function</w:t>
      </w:r>
      <w:r w:rsidR="000E0866" w:rsidRPr="00740F32">
        <w:rPr>
          <w:rFonts w:cs="Times New Roman"/>
          <w:color w:val="000000" w:themeColor="text1"/>
        </w:rPr>
        <w:t>,</w:t>
      </w:r>
      <w:r w:rsidR="00352EB0" w:rsidRPr="00740F32">
        <w:rPr>
          <w:rFonts w:cs="Times New Roman"/>
          <w:color w:val="000000" w:themeColor="text1"/>
        </w:rPr>
        <w:t xml:space="preserve"> </w:t>
      </w:r>
      <w:r w:rsidR="000E0866" w:rsidRPr="00740F32">
        <w:rPr>
          <w:rFonts w:cs="Times New Roman"/>
          <w:color w:val="000000" w:themeColor="text1"/>
        </w:rPr>
        <w:t>is minimal to nonexistent.</w:t>
      </w:r>
    </w:p>
    <w:p w14:paraId="41AA0E22" w14:textId="61183CDB" w:rsidR="000E0866" w:rsidRPr="00FB65C8" w:rsidRDefault="002044DF" w:rsidP="00FE5C71">
      <w:pPr>
        <w:spacing w:after="240"/>
        <w:rPr>
          <w:rFonts w:cs="Times New Roman"/>
          <w:color w:val="000000" w:themeColor="text1"/>
        </w:rPr>
      </w:pPr>
      <w:r w:rsidRPr="00740F32">
        <w:rPr>
          <w:rFonts w:cs="Times New Roman"/>
          <w:color w:val="000000" w:themeColor="text1"/>
        </w:rPr>
        <w:t>The proposed project will evaluate if recently developed and commercialized polymer</w:t>
      </w:r>
      <w:r w:rsidR="00827311" w:rsidRPr="00740F32">
        <w:rPr>
          <w:rFonts w:cs="Times New Roman"/>
          <w:color w:val="000000" w:themeColor="text1"/>
        </w:rPr>
        <w:t>-based stabilizers</w:t>
      </w:r>
      <w:r w:rsidRPr="00740F32">
        <w:rPr>
          <w:rFonts w:cs="Times New Roman"/>
          <w:color w:val="000000" w:themeColor="text1"/>
        </w:rPr>
        <w:t xml:space="preserve"> </w:t>
      </w:r>
      <w:r w:rsidR="009F2096" w:rsidRPr="00740F32">
        <w:rPr>
          <w:rFonts w:cs="Times New Roman"/>
          <w:color w:val="000000" w:themeColor="text1"/>
        </w:rPr>
        <w:t>are a viable option for future transportation earthwork construction that involves expansive soil problems</w:t>
      </w:r>
      <w:r w:rsidR="003B6DAA" w:rsidRPr="00740F32">
        <w:rPr>
          <w:rFonts w:cs="Times New Roman"/>
          <w:color w:val="000000" w:themeColor="text1"/>
        </w:rPr>
        <w:t xml:space="preserve">. </w:t>
      </w:r>
      <w:r w:rsidR="00E92C1E" w:rsidRPr="00740F32">
        <w:rPr>
          <w:rFonts w:cs="Times New Roman"/>
          <w:color w:val="000000" w:themeColor="text1"/>
        </w:rPr>
        <w:t>The proposed project will enhance the ability of transportation practitioners to improve highway conditions and performance vi</w:t>
      </w:r>
      <w:r w:rsidR="00D62BBB" w:rsidRPr="00740F32">
        <w:rPr>
          <w:rFonts w:cs="Times New Roman"/>
          <w:color w:val="000000" w:themeColor="text1"/>
        </w:rPr>
        <w:t xml:space="preserve">a innovative technologies. The current lack of </w:t>
      </w:r>
      <w:r w:rsidR="000E0866" w:rsidRPr="00740F32">
        <w:rPr>
          <w:rFonts w:cs="Times New Roman"/>
          <w:color w:val="000000" w:themeColor="text1"/>
        </w:rPr>
        <w:t xml:space="preserve">independent </w:t>
      </w:r>
      <w:r w:rsidR="00D62BBB" w:rsidRPr="00740F32">
        <w:rPr>
          <w:rFonts w:cs="Times New Roman"/>
          <w:color w:val="000000" w:themeColor="text1"/>
        </w:rPr>
        <w:t xml:space="preserve">assessment inhibits the adoption of potentially valuable materials, as does a lack of information </w:t>
      </w:r>
      <w:r w:rsidR="00A94AC1" w:rsidRPr="00740F32">
        <w:rPr>
          <w:rFonts w:cs="Times New Roman"/>
          <w:color w:val="000000" w:themeColor="text1"/>
        </w:rPr>
        <w:t>on the</w:t>
      </w:r>
      <w:r w:rsidR="00D62BBB" w:rsidRPr="00740F32">
        <w:rPr>
          <w:rFonts w:cs="Times New Roman"/>
          <w:color w:val="000000" w:themeColor="text1"/>
        </w:rPr>
        <w:t xml:space="preserve"> mechanisms underpinning stabilization. </w:t>
      </w:r>
      <w:r w:rsidR="00B24FB2" w:rsidRPr="00740F32">
        <w:rPr>
          <w:rFonts w:cs="Times New Roman"/>
          <w:color w:val="000000" w:themeColor="text1"/>
        </w:rPr>
        <w:t>The proposed project will provide a basis for moving forward on expansive soil mitigation techniques for transportation infrastructure via review of relevant technical literature to summarize the current state-of-art and state-of practice in expansive soil mitigation, and</w:t>
      </w:r>
      <w:r w:rsidR="000E0866" w:rsidRPr="00740F32">
        <w:rPr>
          <w:rFonts w:cs="Times New Roman"/>
          <w:color w:val="000000" w:themeColor="text1"/>
        </w:rPr>
        <w:t xml:space="preserve"> </w:t>
      </w:r>
      <w:r w:rsidR="00A94AC1" w:rsidRPr="00740F32">
        <w:rPr>
          <w:rFonts w:cs="Times New Roman"/>
          <w:color w:val="000000" w:themeColor="text1"/>
        </w:rPr>
        <w:t>by providing an</w:t>
      </w:r>
      <w:r w:rsidR="000E0866" w:rsidRPr="00740F32">
        <w:rPr>
          <w:rFonts w:cs="Times New Roman"/>
          <w:color w:val="000000" w:themeColor="text1"/>
        </w:rPr>
        <w:t xml:space="preserve"> independent laboratory evaluation</w:t>
      </w:r>
      <w:r w:rsidR="00B24FB2" w:rsidRPr="00740F32">
        <w:rPr>
          <w:rFonts w:cs="Times New Roman"/>
          <w:color w:val="000000" w:themeColor="text1"/>
        </w:rPr>
        <w:t xml:space="preserve"> of expansive soil-polymer composites. Laboratory testing will be used to assess treatment effectiveness relative to </w:t>
      </w:r>
      <w:r w:rsidR="000E0866" w:rsidRPr="00740F32">
        <w:rPr>
          <w:rFonts w:cs="Times New Roman"/>
          <w:color w:val="000000" w:themeColor="text1"/>
        </w:rPr>
        <w:t>traditional stabilization methods</w:t>
      </w:r>
      <w:r w:rsidR="00B24FB2" w:rsidRPr="00740F32">
        <w:rPr>
          <w:rFonts w:cs="Times New Roman"/>
          <w:color w:val="000000" w:themeColor="text1"/>
        </w:rPr>
        <w:t>, and to describe mechanistic behavior of polymer modification</w:t>
      </w:r>
      <w:r w:rsidR="00A94AC1" w:rsidRPr="00740F32">
        <w:rPr>
          <w:rFonts w:cs="Times New Roman"/>
          <w:color w:val="000000" w:themeColor="text1"/>
        </w:rPr>
        <w:t xml:space="preserve"> </w:t>
      </w:r>
      <w:r w:rsidR="00B24FB2" w:rsidRPr="00740F32">
        <w:rPr>
          <w:rFonts w:cs="Times New Roman"/>
          <w:color w:val="000000" w:themeColor="text1"/>
        </w:rPr>
        <w:t xml:space="preserve">to aid in creating improved practices for construction of transportation infrastructure. </w:t>
      </w:r>
      <w:r w:rsidR="00D62BBB" w:rsidRPr="00740F32">
        <w:rPr>
          <w:rFonts w:cs="Times New Roman"/>
          <w:color w:val="000000" w:themeColor="text1"/>
        </w:rPr>
        <w:t>The proposed project will also create a m</w:t>
      </w:r>
      <w:r w:rsidR="000E0866" w:rsidRPr="00740F32">
        <w:rPr>
          <w:rFonts w:cs="Times New Roman"/>
          <w:color w:val="000000" w:themeColor="text1"/>
        </w:rPr>
        <w:t>ethodology for independent e</w:t>
      </w:r>
      <w:r w:rsidR="00D62BBB" w:rsidRPr="00740F32">
        <w:rPr>
          <w:rFonts w:cs="Times New Roman"/>
          <w:color w:val="000000" w:themeColor="text1"/>
        </w:rPr>
        <w:t>valuation of future polymer-stabilization technologies.</w:t>
      </w:r>
    </w:p>
    <w:p w14:paraId="33ECF41C" w14:textId="0EA7FEC9" w:rsidR="007A6340" w:rsidRPr="00740F32" w:rsidRDefault="00FB65C8" w:rsidP="00FB65C8">
      <w:pPr>
        <w:pStyle w:val="Heading1"/>
      </w:pPr>
      <w:r>
        <w:t>Research Objectives</w:t>
      </w:r>
    </w:p>
    <w:p w14:paraId="245DB422" w14:textId="11C075D9" w:rsidR="002B3BAE" w:rsidRPr="00740F32" w:rsidRDefault="002B3BAE" w:rsidP="005A5FC8">
      <w:r w:rsidRPr="00740F32">
        <w:rPr>
          <w:rFonts w:eastAsia="Times New Roman" w:cs="Times New Roman"/>
          <w:color w:val="000000"/>
          <w:szCs w:val="24"/>
        </w:rPr>
        <w:t xml:space="preserve">The primary objective of the proposed research is to identify and assess the effectiveness of </w:t>
      </w:r>
      <w:r w:rsidRPr="00740F32">
        <w:t xml:space="preserve">expansive soil mitigation for transportation earthworks by </w:t>
      </w:r>
      <w:r w:rsidR="00A94AC1" w:rsidRPr="00740F32">
        <w:t xml:space="preserve">commercially available </w:t>
      </w:r>
      <w:r w:rsidRPr="00740F32">
        <w:t>polymer amendment. The following research tasks will be completed to achieve this objective:</w:t>
      </w:r>
    </w:p>
    <w:p w14:paraId="39D44DA6" w14:textId="4B56E036" w:rsidR="002B3BAE" w:rsidRPr="00740F32" w:rsidRDefault="002B3BAE" w:rsidP="005A5FC8">
      <w:pPr>
        <w:pStyle w:val="ListParagraph"/>
        <w:numPr>
          <w:ilvl w:val="0"/>
          <w:numId w:val="5"/>
        </w:numPr>
        <w:spacing w:after="240"/>
        <w:rPr>
          <w:rFonts w:cs="Times New Roman"/>
          <w:color w:val="000000" w:themeColor="text1"/>
        </w:rPr>
      </w:pPr>
      <w:r w:rsidRPr="00740F32">
        <w:rPr>
          <w:rFonts w:cs="Times New Roman"/>
          <w:color w:val="000000" w:themeColor="text1"/>
        </w:rPr>
        <w:t xml:space="preserve">Conduct a literature review to compile the state-of-practice in expansive soil mitigation, and the state-of-art in commercial polymeric products </w:t>
      </w:r>
      <w:r w:rsidR="00255756" w:rsidRPr="00740F32">
        <w:rPr>
          <w:rFonts w:cs="Times New Roman"/>
          <w:color w:val="000000" w:themeColor="text1"/>
        </w:rPr>
        <w:t>used</w:t>
      </w:r>
      <w:r w:rsidR="00FC32B2" w:rsidRPr="00740F32">
        <w:rPr>
          <w:rFonts w:cs="Times New Roman"/>
          <w:color w:val="000000" w:themeColor="text1"/>
        </w:rPr>
        <w:t xml:space="preserve"> as expansive soil stabilizers</w:t>
      </w:r>
      <w:r w:rsidR="004521C5" w:rsidRPr="00740F32">
        <w:rPr>
          <w:rFonts w:cs="Times New Roman"/>
          <w:color w:val="000000" w:themeColor="text1"/>
        </w:rPr>
        <w:t>;</w:t>
      </w:r>
    </w:p>
    <w:p w14:paraId="20B3B638" w14:textId="77777777" w:rsidR="004521C5" w:rsidRPr="00740F32" w:rsidRDefault="004521C5" w:rsidP="005A5FC8">
      <w:pPr>
        <w:pStyle w:val="ListParagraph"/>
        <w:numPr>
          <w:ilvl w:val="0"/>
          <w:numId w:val="5"/>
        </w:numPr>
        <w:spacing w:after="240"/>
        <w:rPr>
          <w:rFonts w:cs="Times New Roman"/>
          <w:color w:val="000000" w:themeColor="text1"/>
        </w:rPr>
      </w:pPr>
      <w:r w:rsidRPr="00740F32">
        <w:rPr>
          <w:rFonts w:cs="Times New Roman"/>
          <w:color w:val="000000" w:themeColor="text1"/>
        </w:rPr>
        <w:lastRenderedPageBreak/>
        <w:t xml:space="preserve">Prepare </w:t>
      </w:r>
      <w:r w:rsidR="002D1847" w:rsidRPr="00740F32">
        <w:rPr>
          <w:rFonts w:cs="Times New Roman"/>
          <w:color w:val="000000" w:themeColor="text1"/>
        </w:rPr>
        <w:t xml:space="preserve">concise </w:t>
      </w:r>
      <w:r w:rsidRPr="00740F32">
        <w:rPr>
          <w:rFonts w:cs="Times New Roman"/>
          <w:color w:val="000000" w:themeColor="text1"/>
        </w:rPr>
        <w:t xml:space="preserve">summary reports </w:t>
      </w:r>
      <w:r w:rsidR="00915CFA" w:rsidRPr="00740F32">
        <w:rPr>
          <w:rFonts w:cs="Times New Roman"/>
          <w:color w:val="000000" w:themeColor="text1"/>
        </w:rPr>
        <w:t xml:space="preserve">on </w:t>
      </w:r>
      <w:r w:rsidRPr="00740F32">
        <w:rPr>
          <w:rFonts w:cs="Times New Roman"/>
          <w:color w:val="000000" w:themeColor="text1"/>
        </w:rPr>
        <w:t>the state-of-practice in expansive soil mitigation for transportation earthworks, and</w:t>
      </w:r>
      <w:r w:rsidR="00915CFA" w:rsidRPr="00740F32">
        <w:rPr>
          <w:rFonts w:cs="Times New Roman"/>
          <w:color w:val="000000" w:themeColor="text1"/>
        </w:rPr>
        <w:t xml:space="preserve"> the</w:t>
      </w:r>
      <w:r w:rsidRPr="00740F32">
        <w:rPr>
          <w:rFonts w:cs="Times New Roman"/>
          <w:color w:val="000000" w:themeColor="text1"/>
        </w:rPr>
        <w:t xml:space="preserve"> state-of-art in polymeric stabilization of expansive soils for transportation earthworks;</w:t>
      </w:r>
    </w:p>
    <w:p w14:paraId="29623ED0" w14:textId="1F75B1F8" w:rsidR="00B76325" w:rsidRPr="00740F32" w:rsidRDefault="004521C5" w:rsidP="005A5FC8">
      <w:pPr>
        <w:pStyle w:val="ListParagraph"/>
        <w:numPr>
          <w:ilvl w:val="0"/>
          <w:numId w:val="5"/>
        </w:numPr>
        <w:spacing w:after="240"/>
        <w:rPr>
          <w:rFonts w:cs="Times New Roman"/>
          <w:color w:val="000000" w:themeColor="text1"/>
        </w:rPr>
      </w:pPr>
      <w:r w:rsidRPr="00740F32">
        <w:rPr>
          <w:rFonts w:cs="Times New Roman"/>
          <w:color w:val="000000" w:themeColor="text1"/>
        </w:rPr>
        <w:t xml:space="preserve">Conduct laboratory tests on </w:t>
      </w:r>
      <w:r w:rsidR="00A94AC1" w:rsidRPr="00740F32">
        <w:rPr>
          <w:rFonts w:cs="Times New Roman"/>
          <w:color w:val="000000" w:themeColor="text1"/>
        </w:rPr>
        <w:t xml:space="preserve">representative </w:t>
      </w:r>
      <w:r w:rsidR="00B76325" w:rsidRPr="00740F32">
        <w:rPr>
          <w:rFonts w:cs="Times New Roman"/>
          <w:color w:val="000000" w:themeColor="text1"/>
        </w:rPr>
        <w:t>natural</w:t>
      </w:r>
      <w:r w:rsidRPr="00740F32">
        <w:rPr>
          <w:rFonts w:cs="Times New Roman"/>
          <w:color w:val="000000" w:themeColor="text1"/>
        </w:rPr>
        <w:t xml:space="preserve"> expansive soils</w:t>
      </w:r>
      <w:r w:rsidR="00B76325" w:rsidRPr="00740F32">
        <w:rPr>
          <w:rFonts w:cs="Times New Roman"/>
          <w:color w:val="000000" w:themeColor="text1"/>
        </w:rPr>
        <w:t xml:space="preserve"> to assess swelling behavior if untreated;</w:t>
      </w:r>
    </w:p>
    <w:p w14:paraId="39107B71" w14:textId="77777777" w:rsidR="00B76325" w:rsidRPr="00740F32" w:rsidRDefault="00B76325" w:rsidP="005A5FC8">
      <w:pPr>
        <w:pStyle w:val="ListParagraph"/>
        <w:numPr>
          <w:ilvl w:val="0"/>
          <w:numId w:val="5"/>
        </w:numPr>
        <w:spacing w:after="240"/>
        <w:rPr>
          <w:rFonts w:cs="Times New Roman"/>
          <w:color w:val="000000" w:themeColor="text1"/>
        </w:rPr>
      </w:pPr>
      <w:r w:rsidRPr="00740F32">
        <w:rPr>
          <w:rFonts w:cs="Times New Roman"/>
          <w:color w:val="000000" w:themeColor="text1"/>
        </w:rPr>
        <w:t xml:space="preserve">Conduct laboratory tests on </w:t>
      </w:r>
      <w:r w:rsidR="004521C5" w:rsidRPr="00740F32">
        <w:rPr>
          <w:rFonts w:cs="Times New Roman"/>
          <w:color w:val="000000" w:themeColor="text1"/>
        </w:rPr>
        <w:t>conventionally treated expansive soils</w:t>
      </w:r>
      <w:r w:rsidRPr="00740F32">
        <w:rPr>
          <w:rFonts w:cs="Times New Roman"/>
          <w:color w:val="000000" w:themeColor="text1"/>
        </w:rPr>
        <w:t>;</w:t>
      </w:r>
    </w:p>
    <w:p w14:paraId="485C7BA3" w14:textId="77777777" w:rsidR="00B76325" w:rsidRPr="00740F32" w:rsidRDefault="00B76325" w:rsidP="005A5FC8">
      <w:pPr>
        <w:pStyle w:val="ListParagraph"/>
        <w:numPr>
          <w:ilvl w:val="0"/>
          <w:numId w:val="5"/>
        </w:numPr>
        <w:spacing w:after="240"/>
        <w:rPr>
          <w:rFonts w:cs="Times New Roman"/>
          <w:color w:val="000000" w:themeColor="text1"/>
        </w:rPr>
      </w:pPr>
      <w:r w:rsidRPr="00740F32">
        <w:rPr>
          <w:rFonts w:cs="Times New Roman"/>
          <w:color w:val="000000" w:themeColor="text1"/>
        </w:rPr>
        <w:t xml:space="preserve">Conduct laboratory tests on </w:t>
      </w:r>
      <w:r w:rsidR="004521C5" w:rsidRPr="00740F32">
        <w:rPr>
          <w:rFonts w:cs="Times New Roman"/>
          <w:color w:val="000000" w:themeColor="text1"/>
        </w:rPr>
        <w:t>polymerically t</w:t>
      </w:r>
      <w:r w:rsidRPr="00740F32">
        <w:rPr>
          <w:rFonts w:cs="Times New Roman"/>
          <w:color w:val="000000" w:themeColor="text1"/>
        </w:rPr>
        <w:t>reated expansive soils;</w:t>
      </w:r>
      <w:r w:rsidR="00255756" w:rsidRPr="00740F32">
        <w:rPr>
          <w:rFonts w:cs="Times New Roman"/>
          <w:color w:val="000000" w:themeColor="text1"/>
        </w:rPr>
        <w:t xml:space="preserve"> and</w:t>
      </w:r>
    </w:p>
    <w:p w14:paraId="3DCE42ED" w14:textId="11CF7580" w:rsidR="00E71C3A" w:rsidRPr="005A5FC8" w:rsidRDefault="00B76325" w:rsidP="005A5FC8">
      <w:pPr>
        <w:pStyle w:val="ListParagraph"/>
        <w:numPr>
          <w:ilvl w:val="0"/>
          <w:numId w:val="5"/>
        </w:numPr>
        <w:spacing w:after="240"/>
        <w:rPr>
          <w:rFonts w:cs="Times New Roman"/>
          <w:color w:val="000000" w:themeColor="text1"/>
        </w:rPr>
      </w:pPr>
      <w:r w:rsidRPr="00740F32">
        <w:rPr>
          <w:rFonts w:cs="Times New Roman"/>
          <w:color w:val="000000" w:themeColor="text1"/>
        </w:rPr>
        <w:t>Evaluate the effectiveness of polymer treatments relative to untreated and con</w:t>
      </w:r>
      <w:r w:rsidR="00206990" w:rsidRPr="00740F32">
        <w:rPr>
          <w:rFonts w:cs="Times New Roman"/>
          <w:color w:val="000000" w:themeColor="text1"/>
        </w:rPr>
        <w:t>ventional treatment conditions.</w:t>
      </w:r>
    </w:p>
    <w:p w14:paraId="01F8FC4B" w14:textId="28AB3DCC" w:rsidR="002B3BAE" w:rsidRPr="00E71C3A" w:rsidRDefault="004521C5" w:rsidP="005A5FC8">
      <w:pPr>
        <w:rPr>
          <w:rFonts w:cs="Times New Roman"/>
          <w:color w:val="000000" w:themeColor="text1"/>
        </w:rPr>
      </w:pPr>
      <w:r w:rsidRPr="00740F32">
        <w:rPr>
          <w:rFonts w:cs="Times New Roman"/>
          <w:color w:val="000000" w:themeColor="text1"/>
        </w:rPr>
        <w:t xml:space="preserve">Task 1 will expand our current knowledge of </w:t>
      </w:r>
      <w:r w:rsidR="00FC32B2" w:rsidRPr="00740F32">
        <w:rPr>
          <w:rFonts w:cs="Times New Roman"/>
          <w:color w:val="000000" w:themeColor="text1"/>
        </w:rPr>
        <w:t>expansive soil mitigation strategies (e.g., Petry and Little 2002) to develop a state-of-practice review of expansive soil mitigation, and a state-of-art review of commercially available polymer-based stabilizers for expansive soils. This task will allow identification of potentially v</w:t>
      </w:r>
      <w:r w:rsidR="009E625B" w:rsidRPr="00740F32">
        <w:rPr>
          <w:rFonts w:cs="Times New Roman"/>
          <w:color w:val="000000" w:themeColor="text1"/>
        </w:rPr>
        <w:t xml:space="preserve">iable </w:t>
      </w:r>
      <w:r w:rsidR="0063604F" w:rsidRPr="00740F32">
        <w:rPr>
          <w:rFonts w:cs="Times New Roman"/>
          <w:color w:val="000000" w:themeColor="text1"/>
        </w:rPr>
        <w:t xml:space="preserve">commercially available </w:t>
      </w:r>
      <w:r w:rsidR="009E625B" w:rsidRPr="00740F32">
        <w:rPr>
          <w:rFonts w:cs="Times New Roman"/>
          <w:color w:val="000000" w:themeColor="text1"/>
        </w:rPr>
        <w:t>polymer-based stabilizers. Task 2 will lead from knowledge gained in Task 1, and will include the preparation of both a summary report on the state-of-practice in expansive soil mitigation for transportation earthworks and a summary report on commercially available polymer-based expansive soil mitigation technologies. These reports will be prepared as stand-alone documents, with the objective of informing engineers and contractors engaged in expansive soil stabilization</w:t>
      </w:r>
      <w:r w:rsidR="0063604F" w:rsidRPr="00740F32">
        <w:rPr>
          <w:rFonts w:cs="Times New Roman"/>
          <w:color w:val="000000" w:themeColor="text1"/>
        </w:rPr>
        <w:t xml:space="preserve"> in transportation earthworks</w:t>
      </w:r>
      <w:r w:rsidR="009E625B" w:rsidRPr="00740F32">
        <w:rPr>
          <w:rFonts w:cs="Times New Roman"/>
          <w:color w:val="000000" w:themeColor="text1"/>
        </w:rPr>
        <w:t xml:space="preserve"> with existing options for mitigation. Task</w:t>
      </w:r>
      <w:r w:rsidR="00B76325" w:rsidRPr="00740F32">
        <w:rPr>
          <w:rFonts w:cs="Times New Roman"/>
          <w:color w:val="000000" w:themeColor="text1"/>
        </w:rPr>
        <w:t>s</w:t>
      </w:r>
      <w:r w:rsidR="009E625B" w:rsidRPr="00740F32">
        <w:rPr>
          <w:rFonts w:cs="Times New Roman"/>
          <w:color w:val="000000" w:themeColor="text1"/>
        </w:rPr>
        <w:t xml:space="preserve"> 3</w:t>
      </w:r>
      <w:r w:rsidR="00B76325" w:rsidRPr="00740F32">
        <w:rPr>
          <w:rFonts w:cs="Times New Roman"/>
          <w:color w:val="000000" w:themeColor="text1"/>
        </w:rPr>
        <w:t>-5</w:t>
      </w:r>
      <w:r w:rsidR="009E625B" w:rsidRPr="00740F32">
        <w:rPr>
          <w:rFonts w:cs="Times New Roman"/>
          <w:color w:val="000000" w:themeColor="text1"/>
        </w:rPr>
        <w:t xml:space="preserve"> will be performed in the Graduate Geotechnical </w:t>
      </w:r>
      <w:r w:rsidR="00255756" w:rsidRPr="00740F32">
        <w:rPr>
          <w:rFonts w:cs="Times New Roman"/>
          <w:color w:val="000000" w:themeColor="text1"/>
        </w:rPr>
        <w:t xml:space="preserve">and Geoenvironmental Engineering </w:t>
      </w:r>
      <w:r w:rsidR="009E625B" w:rsidRPr="00740F32">
        <w:rPr>
          <w:rFonts w:cs="Times New Roman"/>
          <w:color w:val="000000" w:themeColor="text1"/>
        </w:rPr>
        <w:t xml:space="preserve">Laboratory at </w:t>
      </w:r>
      <w:r w:rsidR="004078BE" w:rsidRPr="00740F32">
        <w:rPr>
          <w:rFonts w:cs="Times New Roman"/>
          <w:color w:val="000000" w:themeColor="text1"/>
        </w:rPr>
        <w:t>Colorado State University (CSU)</w:t>
      </w:r>
      <w:r w:rsidR="009E625B" w:rsidRPr="00740F32">
        <w:rPr>
          <w:rFonts w:cs="Times New Roman"/>
          <w:color w:val="000000" w:themeColor="text1"/>
        </w:rPr>
        <w:t>. Laboratory testing on untreated expansive soils</w:t>
      </w:r>
      <w:r w:rsidR="00B76325" w:rsidRPr="00740F32">
        <w:rPr>
          <w:rFonts w:cs="Times New Roman"/>
          <w:color w:val="000000" w:themeColor="text1"/>
        </w:rPr>
        <w:t xml:space="preserve"> (Task 3)</w:t>
      </w:r>
      <w:r w:rsidR="009E625B" w:rsidRPr="00740F32">
        <w:rPr>
          <w:rFonts w:cs="Times New Roman"/>
          <w:color w:val="000000" w:themeColor="text1"/>
        </w:rPr>
        <w:t>, conventionally treated expansive soils</w:t>
      </w:r>
      <w:r w:rsidR="00B76325" w:rsidRPr="00740F32">
        <w:rPr>
          <w:rFonts w:cs="Times New Roman"/>
          <w:color w:val="000000" w:themeColor="text1"/>
        </w:rPr>
        <w:t xml:space="preserve"> (Task 4)</w:t>
      </w:r>
      <w:r w:rsidR="009E625B" w:rsidRPr="00740F32">
        <w:rPr>
          <w:rFonts w:cs="Times New Roman"/>
          <w:color w:val="000000" w:themeColor="text1"/>
        </w:rPr>
        <w:t>, and polymerically treated expansive soils</w:t>
      </w:r>
      <w:r w:rsidR="00B76325" w:rsidRPr="00740F32">
        <w:rPr>
          <w:rFonts w:cs="Times New Roman"/>
          <w:color w:val="000000" w:themeColor="text1"/>
        </w:rPr>
        <w:t xml:space="preserve"> (Task 5)</w:t>
      </w:r>
      <w:r w:rsidR="009E625B" w:rsidRPr="00740F32">
        <w:rPr>
          <w:rFonts w:cs="Times New Roman"/>
          <w:color w:val="000000" w:themeColor="text1"/>
        </w:rPr>
        <w:t xml:space="preserve"> will be conducted. Expansive soils will be selected from natural expansive soils encountered in the mountain-plains region (refer to Fig. 1) based on consultation with state departments of transportation (DOTs)</w:t>
      </w:r>
      <w:r w:rsidR="0063604F" w:rsidRPr="00740F32">
        <w:rPr>
          <w:rFonts w:cs="Times New Roman"/>
          <w:color w:val="000000" w:themeColor="text1"/>
        </w:rPr>
        <w:t xml:space="preserve"> and their consultants</w:t>
      </w:r>
      <w:r w:rsidR="009E625B" w:rsidRPr="00740F32">
        <w:rPr>
          <w:rFonts w:cs="Times New Roman"/>
          <w:color w:val="000000" w:themeColor="text1"/>
        </w:rPr>
        <w:t xml:space="preserve">. </w:t>
      </w:r>
      <w:r w:rsidR="00B76325" w:rsidRPr="00740F32">
        <w:rPr>
          <w:rFonts w:cs="Times New Roman"/>
          <w:color w:val="000000" w:themeColor="text1"/>
        </w:rPr>
        <w:t>Conventional and c</w:t>
      </w:r>
      <w:r w:rsidR="009E625B" w:rsidRPr="00740F32">
        <w:rPr>
          <w:rFonts w:cs="Times New Roman"/>
          <w:color w:val="000000" w:themeColor="text1"/>
        </w:rPr>
        <w:t>ommercially available polymer treatments will be selected based on information gathered in Task 1.</w:t>
      </w:r>
      <w:r w:rsidR="00B76325" w:rsidRPr="00740F32">
        <w:rPr>
          <w:rFonts w:cs="Times New Roman"/>
          <w:color w:val="000000" w:themeColor="text1"/>
        </w:rPr>
        <w:t xml:space="preserve"> Finally, Task 6 will be conducted assess the primary research objective of the proposed project, and a report will be prepared to disseminate the findings of this assessment, and to answer the question, </w:t>
      </w:r>
      <w:r w:rsidR="002D1847" w:rsidRPr="00740F32">
        <w:rPr>
          <w:rFonts w:cs="Times New Roman"/>
          <w:color w:val="000000" w:themeColor="text1"/>
        </w:rPr>
        <w:t>do</w:t>
      </w:r>
      <w:r w:rsidR="00B76325" w:rsidRPr="00740F32">
        <w:rPr>
          <w:rFonts w:cs="Times New Roman"/>
          <w:color w:val="000000" w:themeColor="text1"/>
        </w:rPr>
        <w:t xml:space="preserve"> commercially available polymer stabili</w:t>
      </w:r>
      <w:r w:rsidR="002D1847" w:rsidRPr="00740F32">
        <w:rPr>
          <w:rFonts w:cs="Times New Roman"/>
          <w:color w:val="000000" w:themeColor="text1"/>
        </w:rPr>
        <w:t>zers for expansive soils work.</w:t>
      </w:r>
    </w:p>
    <w:p w14:paraId="47F37468" w14:textId="340BB192" w:rsidR="007A6340" w:rsidRPr="00740F32" w:rsidRDefault="00E71C3A" w:rsidP="00E71C3A">
      <w:pPr>
        <w:pStyle w:val="Heading1"/>
      </w:pPr>
      <w:r>
        <w:t>Research Methods</w:t>
      </w:r>
    </w:p>
    <w:p w14:paraId="61C5853C" w14:textId="30CF975E" w:rsidR="002D1847" w:rsidRPr="00740F32" w:rsidRDefault="002D1847" w:rsidP="005A5FC8">
      <w:pPr>
        <w:rPr>
          <w:rFonts w:eastAsia="Times New Roman" w:cs="Times New Roman"/>
          <w:color w:val="000000" w:themeColor="text1"/>
          <w:szCs w:val="24"/>
        </w:rPr>
      </w:pPr>
      <w:r w:rsidRPr="00740F32">
        <w:rPr>
          <w:rFonts w:eastAsia="Times New Roman" w:cs="Times New Roman"/>
          <w:color w:val="000000" w:themeColor="text1"/>
          <w:szCs w:val="24"/>
        </w:rPr>
        <w:t>Research efforts needed to complete the proposed study will include</w:t>
      </w:r>
      <w:r w:rsidR="004078BE" w:rsidRPr="00740F32">
        <w:rPr>
          <w:rFonts w:eastAsia="Times New Roman" w:cs="Times New Roman"/>
          <w:color w:val="000000" w:themeColor="text1"/>
          <w:szCs w:val="24"/>
        </w:rPr>
        <w:t xml:space="preserve"> (1) literature review, (2) material collection, (3) laboratory testing, and (4) data analysis.</w:t>
      </w:r>
    </w:p>
    <w:p w14:paraId="71953C44" w14:textId="26EEC5D2" w:rsidR="00C541E0" w:rsidRPr="00740F32" w:rsidRDefault="00C541E0" w:rsidP="005A5FC8">
      <w:pPr>
        <w:pStyle w:val="ListParagraph"/>
        <w:numPr>
          <w:ilvl w:val="0"/>
          <w:numId w:val="6"/>
        </w:numPr>
        <w:rPr>
          <w:rFonts w:eastAsia="Times New Roman" w:cs="Times New Roman"/>
          <w:i/>
          <w:color w:val="000000" w:themeColor="text1"/>
          <w:szCs w:val="24"/>
        </w:rPr>
      </w:pPr>
      <w:r w:rsidRPr="00740F32">
        <w:rPr>
          <w:rFonts w:eastAsia="Times New Roman" w:cs="Times New Roman"/>
          <w:i/>
          <w:color w:val="000000" w:themeColor="text1"/>
          <w:szCs w:val="24"/>
        </w:rPr>
        <w:t>Literature review</w:t>
      </w:r>
    </w:p>
    <w:p w14:paraId="0535E502" w14:textId="6987CDD0" w:rsidR="002D1847" w:rsidRPr="00740F32" w:rsidRDefault="002D1847"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Literature review of conventional expansive soil mitigation technologies used</w:t>
      </w:r>
      <w:r w:rsidR="0063604F" w:rsidRPr="00740F32">
        <w:rPr>
          <w:rFonts w:eastAsia="Times New Roman" w:cs="Times New Roman"/>
          <w:color w:val="000000" w:themeColor="text1"/>
          <w:szCs w:val="24"/>
        </w:rPr>
        <w:t xml:space="preserve"> in the mountains-p</w:t>
      </w:r>
      <w:r w:rsidR="00206990" w:rsidRPr="00740F32">
        <w:rPr>
          <w:rFonts w:eastAsia="Times New Roman" w:cs="Times New Roman"/>
          <w:color w:val="000000" w:themeColor="text1"/>
          <w:szCs w:val="24"/>
        </w:rPr>
        <w:t>lains region</w:t>
      </w:r>
    </w:p>
    <w:p w14:paraId="7F9F2B34" w14:textId="18D8CD28" w:rsidR="002D1847" w:rsidRPr="00740F32" w:rsidRDefault="002D1847"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Literature review of commercially available pol</w:t>
      </w:r>
      <w:r w:rsidR="0063604F" w:rsidRPr="00740F32">
        <w:rPr>
          <w:rFonts w:eastAsia="Times New Roman" w:cs="Times New Roman"/>
          <w:color w:val="000000" w:themeColor="text1"/>
          <w:szCs w:val="24"/>
        </w:rPr>
        <w:t>ymer stabilization technologies</w:t>
      </w:r>
    </w:p>
    <w:p w14:paraId="184973E9" w14:textId="4FA3B62F" w:rsidR="00C541E0" w:rsidRPr="00740F32" w:rsidRDefault="00C541E0" w:rsidP="005A5FC8">
      <w:pPr>
        <w:pStyle w:val="ListParagraph"/>
        <w:numPr>
          <w:ilvl w:val="0"/>
          <w:numId w:val="6"/>
        </w:numPr>
        <w:rPr>
          <w:rFonts w:eastAsia="Times New Roman" w:cs="Times New Roman"/>
          <w:i/>
          <w:color w:val="000000" w:themeColor="text1"/>
          <w:szCs w:val="24"/>
        </w:rPr>
      </w:pPr>
      <w:r w:rsidRPr="00740F32">
        <w:rPr>
          <w:rFonts w:eastAsia="Times New Roman" w:cs="Times New Roman"/>
          <w:i/>
          <w:color w:val="000000" w:themeColor="text1"/>
          <w:szCs w:val="24"/>
        </w:rPr>
        <w:t>Material</w:t>
      </w:r>
      <w:r w:rsidR="00206990" w:rsidRPr="00740F32">
        <w:rPr>
          <w:rFonts w:eastAsia="Times New Roman" w:cs="Times New Roman"/>
          <w:i/>
          <w:color w:val="000000" w:themeColor="text1"/>
          <w:szCs w:val="24"/>
        </w:rPr>
        <w:t xml:space="preserve"> identification and procurement</w:t>
      </w:r>
    </w:p>
    <w:p w14:paraId="54F07B99" w14:textId="227CBB97" w:rsidR="00DB15F8" w:rsidRPr="00740F32" w:rsidRDefault="00DB15F8"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 xml:space="preserve">Identification and procurement </w:t>
      </w:r>
      <w:r w:rsidR="00A42351" w:rsidRPr="00740F32">
        <w:rPr>
          <w:rFonts w:eastAsia="Times New Roman" w:cs="Times New Roman"/>
          <w:color w:val="000000" w:themeColor="text1"/>
          <w:szCs w:val="24"/>
        </w:rPr>
        <w:t>of natural expansive soils encountered in the Mountain-Plains region representing typical and worst-case conditions</w:t>
      </w:r>
      <w:r w:rsidR="00915CFA" w:rsidRPr="00740F32">
        <w:rPr>
          <w:rFonts w:eastAsia="Times New Roman" w:cs="Times New Roman"/>
          <w:color w:val="000000" w:themeColor="text1"/>
          <w:szCs w:val="24"/>
        </w:rPr>
        <w:t xml:space="preserve"> (</w:t>
      </w:r>
      <w:proofErr w:type="spellStart"/>
      <w:r w:rsidR="00915CFA" w:rsidRPr="00740F32">
        <w:rPr>
          <w:rFonts w:eastAsia="Times New Roman" w:cs="Times New Roman"/>
          <w:color w:val="000000" w:themeColor="text1"/>
          <w:szCs w:val="24"/>
        </w:rPr>
        <w:t>e.g</w:t>
      </w:r>
      <w:proofErr w:type="spellEnd"/>
      <w:r w:rsidR="00915CFA" w:rsidRPr="00740F32">
        <w:rPr>
          <w:rFonts w:eastAsia="Times New Roman" w:cs="Times New Roman"/>
          <w:color w:val="000000" w:themeColor="text1"/>
          <w:szCs w:val="24"/>
        </w:rPr>
        <w:t>, sulfate b</w:t>
      </w:r>
      <w:r w:rsidR="004078BE" w:rsidRPr="00740F32">
        <w:rPr>
          <w:rFonts w:eastAsia="Times New Roman" w:cs="Times New Roman"/>
          <w:color w:val="000000" w:themeColor="text1"/>
          <w:szCs w:val="24"/>
        </w:rPr>
        <w:t>e</w:t>
      </w:r>
      <w:r w:rsidR="00915CFA" w:rsidRPr="00740F32">
        <w:rPr>
          <w:rFonts w:eastAsia="Times New Roman" w:cs="Times New Roman"/>
          <w:color w:val="000000" w:themeColor="text1"/>
          <w:szCs w:val="24"/>
        </w:rPr>
        <w:t>aring expansive soils)</w:t>
      </w:r>
      <w:r w:rsidR="00A42351" w:rsidRPr="00740F32">
        <w:rPr>
          <w:rFonts w:eastAsia="Times New Roman" w:cs="Times New Roman"/>
          <w:color w:val="000000" w:themeColor="text1"/>
          <w:szCs w:val="24"/>
        </w:rPr>
        <w:t xml:space="preserve">; both grab and undisturbed samples of identified soils will be collected and transported to </w:t>
      </w:r>
      <w:r w:rsidR="004078BE" w:rsidRPr="00740F32">
        <w:rPr>
          <w:rFonts w:eastAsia="Times New Roman" w:cs="Times New Roman"/>
          <w:color w:val="000000" w:themeColor="text1"/>
          <w:szCs w:val="24"/>
        </w:rPr>
        <w:t xml:space="preserve">CSU </w:t>
      </w:r>
      <w:r w:rsidR="00C541E0" w:rsidRPr="00740F32">
        <w:rPr>
          <w:rFonts w:eastAsia="Times New Roman" w:cs="Times New Roman"/>
          <w:color w:val="000000" w:themeColor="text1"/>
          <w:szCs w:val="24"/>
        </w:rPr>
        <w:t xml:space="preserve">for testing; undisturbed samples will consist of 0.3-m diameter block samples </w:t>
      </w:r>
      <w:r w:rsidR="004078BE" w:rsidRPr="00740F32">
        <w:rPr>
          <w:rFonts w:eastAsia="Times New Roman" w:cs="Times New Roman"/>
          <w:color w:val="000000" w:themeColor="text1"/>
          <w:szCs w:val="24"/>
        </w:rPr>
        <w:t>(</w:t>
      </w:r>
      <w:r w:rsidR="00C541E0" w:rsidRPr="00740F32">
        <w:rPr>
          <w:rFonts w:eastAsia="Times New Roman" w:cs="Times New Roman"/>
          <w:color w:val="000000" w:themeColor="text1"/>
          <w:szCs w:val="24"/>
        </w:rPr>
        <w:t xml:space="preserve">refer to Fig. </w:t>
      </w:r>
      <w:r w:rsidR="00915CFA" w:rsidRPr="00740F32">
        <w:rPr>
          <w:rFonts w:eastAsia="Times New Roman" w:cs="Times New Roman"/>
          <w:color w:val="000000" w:themeColor="text1"/>
          <w:szCs w:val="24"/>
        </w:rPr>
        <w:t>2</w:t>
      </w:r>
      <w:r w:rsidR="004078BE" w:rsidRPr="00740F32">
        <w:rPr>
          <w:rFonts w:eastAsia="Times New Roman" w:cs="Times New Roman"/>
          <w:color w:val="000000" w:themeColor="text1"/>
          <w:szCs w:val="24"/>
        </w:rPr>
        <w:t>)</w:t>
      </w:r>
    </w:p>
    <w:p w14:paraId="28C28123" w14:textId="041D7369" w:rsidR="002D1847" w:rsidRPr="00740F32" w:rsidRDefault="00DB15F8"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Identification and procurement of commercially available polymer-b</w:t>
      </w:r>
      <w:r w:rsidR="00206990" w:rsidRPr="00740F32">
        <w:rPr>
          <w:rFonts w:eastAsia="Times New Roman" w:cs="Times New Roman"/>
          <w:color w:val="000000" w:themeColor="text1"/>
          <w:szCs w:val="24"/>
        </w:rPr>
        <w:t>ased expansive soil stabilizers</w:t>
      </w:r>
    </w:p>
    <w:p w14:paraId="48E0EC6A" w14:textId="73132244" w:rsidR="00C541E0" w:rsidRPr="00740F32" w:rsidRDefault="00206990" w:rsidP="005A5FC8">
      <w:pPr>
        <w:pStyle w:val="ListParagraph"/>
        <w:numPr>
          <w:ilvl w:val="0"/>
          <w:numId w:val="6"/>
        </w:numPr>
        <w:rPr>
          <w:rFonts w:eastAsia="Times New Roman" w:cs="Times New Roman"/>
          <w:i/>
          <w:color w:val="000000" w:themeColor="text1"/>
          <w:szCs w:val="24"/>
        </w:rPr>
      </w:pPr>
      <w:r w:rsidRPr="00740F32">
        <w:rPr>
          <w:rFonts w:eastAsia="Times New Roman" w:cs="Times New Roman"/>
          <w:i/>
          <w:color w:val="000000" w:themeColor="text1"/>
          <w:szCs w:val="24"/>
        </w:rPr>
        <w:lastRenderedPageBreak/>
        <w:t>Laboratory testing</w:t>
      </w:r>
    </w:p>
    <w:p w14:paraId="77DA6A08" w14:textId="4DEF6820" w:rsidR="00732E04" w:rsidRPr="00740F32" w:rsidRDefault="00DB15F8"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 xml:space="preserve">Laboratory testing of </w:t>
      </w:r>
      <w:r w:rsidR="00732E04" w:rsidRPr="00740F32">
        <w:rPr>
          <w:rFonts w:eastAsia="Times New Roman" w:cs="Times New Roman"/>
          <w:color w:val="000000" w:themeColor="text1"/>
          <w:szCs w:val="24"/>
        </w:rPr>
        <w:t>untreated expansive soils, refer to Table 1</w:t>
      </w:r>
    </w:p>
    <w:p w14:paraId="1122B8B5" w14:textId="747A6D50" w:rsidR="00DB15F8" w:rsidRPr="00740F32" w:rsidRDefault="00DB15F8"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 xml:space="preserve">Conventional and polymer treatment </w:t>
      </w:r>
      <w:r w:rsidR="00E61A68" w:rsidRPr="00740F32">
        <w:rPr>
          <w:rFonts w:eastAsia="Times New Roman" w:cs="Times New Roman"/>
          <w:color w:val="000000" w:themeColor="text1"/>
          <w:szCs w:val="24"/>
        </w:rPr>
        <w:t xml:space="preserve">of </w:t>
      </w:r>
      <w:r w:rsidRPr="00740F32">
        <w:rPr>
          <w:rFonts w:eastAsia="Times New Roman" w:cs="Times New Roman"/>
          <w:color w:val="000000" w:themeColor="text1"/>
          <w:szCs w:val="24"/>
        </w:rPr>
        <w:t>expansive soils</w:t>
      </w:r>
    </w:p>
    <w:p w14:paraId="7C14BEB5" w14:textId="17C0802A" w:rsidR="00E61A68" w:rsidRPr="00740F32" w:rsidRDefault="00E61A68"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Laboratory testing of conventionally treated expansive soils</w:t>
      </w:r>
      <w:r w:rsidR="00732E04" w:rsidRPr="00740F32">
        <w:rPr>
          <w:rFonts w:eastAsia="Times New Roman" w:cs="Times New Roman"/>
          <w:color w:val="000000" w:themeColor="text1"/>
          <w:szCs w:val="24"/>
        </w:rPr>
        <w:t xml:space="preserve"> (Table 1)</w:t>
      </w:r>
    </w:p>
    <w:p w14:paraId="42E5267B" w14:textId="4F018687" w:rsidR="00E61A68" w:rsidRPr="00740F32" w:rsidRDefault="00E61A68" w:rsidP="005A5FC8">
      <w:pPr>
        <w:pStyle w:val="ListParagraph"/>
        <w:numPr>
          <w:ilvl w:val="1"/>
          <w:numId w:val="6"/>
        </w:numPr>
        <w:rPr>
          <w:rFonts w:eastAsia="Times New Roman" w:cs="Times New Roman"/>
          <w:color w:val="000000" w:themeColor="text1"/>
          <w:szCs w:val="24"/>
        </w:rPr>
      </w:pPr>
      <w:r w:rsidRPr="00740F32">
        <w:rPr>
          <w:rFonts w:eastAsia="Times New Roman" w:cs="Times New Roman"/>
          <w:color w:val="000000" w:themeColor="text1"/>
          <w:szCs w:val="24"/>
        </w:rPr>
        <w:t>Laboratory testing of polymer-treated expansive soils</w:t>
      </w:r>
      <w:r w:rsidR="00732E04" w:rsidRPr="00740F32">
        <w:rPr>
          <w:rFonts w:eastAsia="Times New Roman" w:cs="Times New Roman"/>
          <w:color w:val="000000" w:themeColor="text1"/>
          <w:szCs w:val="24"/>
        </w:rPr>
        <w:t xml:space="preserve"> (Table 1)</w:t>
      </w:r>
    </w:p>
    <w:p w14:paraId="1ED02CEB" w14:textId="77777777" w:rsidR="00206990" w:rsidRPr="00740F32" w:rsidRDefault="0078260D" w:rsidP="005A5FC8">
      <w:pPr>
        <w:pStyle w:val="ListParagraph"/>
        <w:numPr>
          <w:ilvl w:val="0"/>
          <w:numId w:val="6"/>
        </w:numPr>
        <w:rPr>
          <w:rFonts w:eastAsia="Times New Roman" w:cs="Times New Roman"/>
          <w:i/>
          <w:color w:val="000000" w:themeColor="text1"/>
          <w:szCs w:val="24"/>
        </w:rPr>
      </w:pPr>
      <w:r w:rsidRPr="00740F32">
        <w:rPr>
          <w:rFonts w:eastAsia="Times New Roman" w:cs="Times New Roman"/>
          <w:i/>
          <w:color w:val="000000" w:themeColor="text1"/>
          <w:szCs w:val="24"/>
        </w:rPr>
        <w:t>Data analysis</w:t>
      </w:r>
      <w:r w:rsidR="00C541E0" w:rsidRPr="00740F32">
        <w:rPr>
          <w:rFonts w:eastAsia="Times New Roman" w:cs="Times New Roman"/>
          <w:i/>
          <w:color w:val="000000" w:themeColor="text1"/>
          <w:szCs w:val="24"/>
        </w:rPr>
        <w:t xml:space="preserve"> </w:t>
      </w:r>
    </w:p>
    <w:p w14:paraId="6C0218EB" w14:textId="111C38F2" w:rsidR="00E61A68" w:rsidRPr="00740F32" w:rsidRDefault="00E61A68" w:rsidP="002472C9">
      <w:pPr>
        <w:pStyle w:val="ListParagraph"/>
        <w:numPr>
          <w:ilvl w:val="1"/>
          <w:numId w:val="6"/>
        </w:numPr>
        <w:spacing w:after="240"/>
        <w:rPr>
          <w:rFonts w:eastAsia="Times New Roman" w:cs="Times New Roman"/>
          <w:color w:val="000000" w:themeColor="text1"/>
          <w:szCs w:val="24"/>
        </w:rPr>
      </w:pPr>
      <w:r w:rsidRPr="00740F32">
        <w:rPr>
          <w:rFonts w:eastAsia="Times New Roman" w:cs="Times New Roman"/>
          <w:color w:val="000000" w:themeColor="text1"/>
          <w:szCs w:val="24"/>
        </w:rPr>
        <w:t xml:space="preserve">Analysis </w:t>
      </w:r>
      <w:r w:rsidR="00C541E0" w:rsidRPr="00740F32">
        <w:rPr>
          <w:rFonts w:eastAsia="Times New Roman" w:cs="Times New Roman"/>
          <w:color w:val="000000" w:themeColor="text1"/>
          <w:szCs w:val="24"/>
        </w:rPr>
        <w:t>of results</w:t>
      </w:r>
      <w:r w:rsidRPr="00740F32">
        <w:rPr>
          <w:rFonts w:eastAsia="Times New Roman" w:cs="Times New Roman"/>
          <w:color w:val="000000" w:themeColor="text1"/>
          <w:szCs w:val="24"/>
        </w:rPr>
        <w:t xml:space="preserve"> from laboratory testing, including comparison of potentially statistically significant </w:t>
      </w:r>
      <w:r w:rsidR="00A42351" w:rsidRPr="00740F32">
        <w:rPr>
          <w:rFonts w:eastAsia="Times New Roman" w:cs="Times New Roman"/>
          <w:color w:val="000000" w:themeColor="text1"/>
          <w:szCs w:val="24"/>
        </w:rPr>
        <w:t>reductions (or increases)</w:t>
      </w:r>
      <w:r w:rsidR="00FC7C56" w:rsidRPr="00740F32">
        <w:rPr>
          <w:rFonts w:eastAsia="Times New Roman" w:cs="Times New Roman"/>
          <w:color w:val="000000" w:themeColor="text1"/>
          <w:szCs w:val="24"/>
        </w:rPr>
        <w:t xml:space="preserve"> in swelling values of </w:t>
      </w:r>
      <w:r w:rsidRPr="00740F32">
        <w:rPr>
          <w:rFonts w:eastAsia="Times New Roman" w:cs="Times New Roman"/>
          <w:color w:val="000000" w:themeColor="text1"/>
          <w:szCs w:val="24"/>
        </w:rPr>
        <w:t>conventionally-t</w:t>
      </w:r>
      <w:r w:rsidR="00A42351" w:rsidRPr="00740F32">
        <w:rPr>
          <w:rFonts w:eastAsia="Times New Roman" w:cs="Times New Roman"/>
          <w:color w:val="000000" w:themeColor="text1"/>
          <w:szCs w:val="24"/>
        </w:rPr>
        <w:t>reated</w:t>
      </w:r>
      <w:r w:rsidRPr="00740F32">
        <w:rPr>
          <w:rFonts w:eastAsia="Times New Roman" w:cs="Times New Roman"/>
          <w:color w:val="000000" w:themeColor="text1"/>
          <w:szCs w:val="24"/>
        </w:rPr>
        <w:t xml:space="preserve"> and </w:t>
      </w:r>
      <w:r w:rsidR="00A42351" w:rsidRPr="00740F32">
        <w:rPr>
          <w:rFonts w:eastAsia="Times New Roman" w:cs="Times New Roman"/>
          <w:color w:val="000000" w:themeColor="text1"/>
          <w:szCs w:val="24"/>
        </w:rPr>
        <w:t>polymer-treated expansive so</w:t>
      </w:r>
      <w:r w:rsidR="00206990" w:rsidRPr="00740F32">
        <w:rPr>
          <w:rFonts w:eastAsia="Times New Roman" w:cs="Times New Roman"/>
          <w:color w:val="000000" w:themeColor="text1"/>
          <w:szCs w:val="24"/>
        </w:rPr>
        <w:t>ils relative to untreated soils</w:t>
      </w:r>
    </w:p>
    <w:p w14:paraId="62E066BC" w14:textId="77777777" w:rsidR="00427673" w:rsidRPr="00740F32" w:rsidRDefault="00A42351" w:rsidP="002472C9">
      <w:pPr>
        <w:keepNext/>
        <w:jc w:val="center"/>
        <w:rPr>
          <w:rFonts w:eastAsia="Times New Roman" w:cs="Times New Roman"/>
          <w:color w:val="000000" w:themeColor="text1"/>
          <w:szCs w:val="24"/>
        </w:rPr>
      </w:pPr>
      <w:r w:rsidRPr="00740F32">
        <w:rPr>
          <w:rFonts w:eastAsia="Times New Roman" w:cs="Times New Roman"/>
          <w:noProof/>
          <w:color w:val="000000" w:themeColor="text1"/>
          <w:szCs w:val="24"/>
        </w:rPr>
        <w:drawing>
          <wp:inline distT="0" distB="0" distL="0" distR="0" wp14:anchorId="2F0DCA5E" wp14:editId="25CA721C">
            <wp:extent cx="2743200" cy="1720046"/>
            <wp:effectExtent l="19050" t="19050" r="19050" b="13970"/>
            <wp:docPr id="6" name="Picture 6"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720046"/>
                    </a:xfrm>
                    <a:prstGeom prst="rect">
                      <a:avLst/>
                    </a:prstGeom>
                    <a:noFill/>
                    <a:ln w="19050">
                      <a:solidFill>
                        <a:schemeClr val="tx1"/>
                      </a:solidFill>
                    </a:ln>
                  </pic:spPr>
                </pic:pic>
              </a:graphicData>
            </a:graphic>
          </wp:inline>
        </w:drawing>
      </w:r>
    </w:p>
    <w:p w14:paraId="79805BAF" w14:textId="63908B3D" w:rsidR="00DB15F8" w:rsidRPr="002472C9" w:rsidRDefault="00DB15F8" w:rsidP="002472C9">
      <w:pPr>
        <w:spacing w:after="240"/>
        <w:jc w:val="center"/>
        <w:rPr>
          <w:rFonts w:eastAsia="Times New Roman" w:cs="Times New Roman"/>
          <w:szCs w:val="24"/>
        </w:rPr>
      </w:pPr>
      <w:r w:rsidRPr="00740F32">
        <w:rPr>
          <w:rFonts w:eastAsia="Times New Roman" w:cs="Times New Roman"/>
          <w:color w:val="000000" w:themeColor="text1"/>
          <w:szCs w:val="24"/>
        </w:rPr>
        <w:t xml:space="preserve">Fig. </w:t>
      </w:r>
      <w:r w:rsidR="00915CFA" w:rsidRPr="00740F32">
        <w:rPr>
          <w:rFonts w:eastAsia="Times New Roman" w:cs="Times New Roman"/>
          <w:color w:val="000000" w:themeColor="text1"/>
          <w:szCs w:val="24"/>
        </w:rPr>
        <w:t>2</w:t>
      </w:r>
      <w:r w:rsidRPr="00740F32">
        <w:rPr>
          <w:rFonts w:eastAsia="Times New Roman" w:cs="Times New Roman"/>
          <w:color w:val="000000" w:themeColor="text1"/>
          <w:szCs w:val="24"/>
        </w:rPr>
        <w:t>. Example excavation of an undisturbed</w:t>
      </w:r>
      <w:r w:rsidR="00A42351" w:rsidRPr="00740F32">
        <w:rPr>
          <w:rFonts w:eastAsia="Times New Roman" w:cs="Times New Roman"/>
          <w:color w:val="000000" w:themeColor="text1"/>
          <w:szCs w:val="24"/>
        </w:rPr>
        <w:t xml:space="preserve"> 0.3-m-d</w:t>
      </w:r>
      <w:r w:rsidR="00A42351" w:rsidRPr="002472C9">
        <w:rPr>
          <w:rFonts w:eastAsia="Times New Roman" w:cs="Times New Roman"/>
          <w:szCs w:val="24"/>
        </w:rPr>
        <w:t>iameter block sample.</w:t>
      </w:r>
    </w:p>
    <w:p w14:paraId="55CBCF03" w14:textId="2C7805AC" w:rsidR="004078BE" w:rsidRPr="00740F32" w:rsidRDefault="00732E04" w:rsidP="005D2D55">
      <w:pPr>
        <w:keepNext/>
        <w:jc w:val="center"/>
        <w:rPr>
          <w:rFonts w:ascii="Arial" w:eastAsia="Times New Roman" w:hAnsi="Arial" w:cs="Arial"/>
          <w:color w:val="000000" w:themeColor="text1"/>
          <w:szCs w:val="24"/>
        </w:rPr>
      </w:pPr>
      <w:r w:rsidRPr="00740F32">
        <w:rPr>
          <w:rFonts w:eastAsia="Times New Roman" w:cs="Times New Roman"/>
          <w:color w:val="000000" w:themeColor="text1"/>
          <w:szCs w:val="24"/>
        </w:rPr>
        <w:t>Table 1. Prop</w:t>
      </w:r>
      <w:r w:rsidR="00C541E0" w:rsidRPr="00740F32">
        <w:rPr>
          <w:rFonts w:eastAsia="Times New Roman" w:cs="Times New Roman"/>
          <w:color w:val="000000" w:themeColor="text1"/>
          <w:szCs w:val="24"/>
        </w:rPr>
        <w:t>osed laboratory testing program</w:t>
      </w:r>
      <w:r w:rsidR="00C541E0" w:rsidRPr="00740F32">
        <w:rPr>
          <w:rFonts w:ascii="Arial" w:eastAsia="Times New Roman" w:hAnsi="Arial" w:cs="Arial"/>
          <w:color w:val="000000" w:themeColor="text1"/>
          <w:szCs w:val="24"/>
        </w:rPr>
        <w:t>.</w:t>
      </w:r>
    </w:p>
    <w:tbl>
      <w:tblPr>
        <w:tblStyle w:val="TableGrid"/>
        <w:tblW w:w="9577" w:type="dxa"/>
        <w:tblLook w:val="04A0" w:firstRow="1" w:lastRow="0" w:firstColumn="1" w:lastColumn="0" w:noHBand="0" w:noVBand="1"/>
      </w:tblPr>
      <w:tblGrid>
        <w:gridCol w:w="2389"/>
        <w:gridCol w:w="2210"/>
        <w:gridCol w:w="2619"/>
        <w:gridCol w:w="2359"/>
      </w:tblGrid>
      <w:tr w:rsidR="00427673" w:rsidRPr="00740F32" w14:paraId="12A169E6" w14:textId="77777777" w:rsidTr="00553798">
        <w:tc>
          <w:tcPr>
            <w:tcW w:w="2389" w:type="dxa"/>
          </w:tcPr>
          <w:p w14:paraId="06D183C1" w14:textId="77777777" w:rsidR="00732E04" w:rsidRPr="00740F32" w:rsidRDefault="00732E04" w:rsidP="00163C3E">
            <w:pPr>
              <w:rPr>
                <w:rFonts w:eastAsia="Times New Roman" w:cs="Times New Roman"/>
                <w:i/>
                <w:color w:val="000000" w:themeColor="text1"/>
                <w:sz w:val="22"/>
              </w:rPr>
            </w:pPr>
            <w:r w:rsidRPr="00740F32">
              <w:rPr>
                <w:rFonts w:eastAsia="Times New Roman" w:cs="Times New Roman"/>
                <w:i/>
                <w:color w:val="000000" w:themeColor="text1"/>
                <w:sz w:val="22"/>
              </w:rPr>
              <w:t>Test</w:t>
            </w:r>
          </w:p>
        </w:tc>
        <w:tc>
          <w:tcPr>
            <w:tcW w:w="2210" w:type="dxa"/>
          </w:tcPr>
          <w:p w14:paraId="2EB8388A" w14:textId="77777777" w:rsidR="00732E04" w:rsidRPr="00740F32" w:rsidRDefault="00427673" w:rsidP="00427673">
            <w:pPr>
              <w:tabs>
                <w:tab w:val="left" w:pos="1196"/>
              </w:tabs>
              <w:jc w:val="center"/>
              <w:rPr>
                <w:rFonts w:eastAsia="Times New Roman" w:cs="Times New Roman"/>
                <w:i/>
                <w:color w:val="000000" w:themeColor="text1"/>
                <w:sz w:val="22"/>
              </w:rPr>
            </w:pPr>
            <w:r w:rsidRPr="00740F32">
              <w:rPr>
                <w:rFonts w:eastAsia="Times New Roman" w:cs="Times New Roman"/>
                <w:i/>
                <w:color w:val="000000" w:themeColor="text1"/>
                <w:sz w:val="22"/>
              </w:rPr>
              <w:t>Test m</w:t>
            </w:r>
            <w:r w:rsidR="00732E04" w:rsidRPr="00740F32">
              <w:rPr>
                <w:rFonts w:eastAsia="Times New Roman" w:cs="Times New Roman"/>
                <w:i/>
                <w:color w:val="000000" w:themeColor="text1"/>
                <w:sz w:val="22"/>
              </w:rPr>
              <w:t>ethod</w:t>
            </w:r>
          </w:p>
        </w:tc>
        <w:tc>
          <w:tcPr>
            <w:tcW w:w="2619" w:type="dxa"/>
          </w:tcPr>
          <w:p w14:paraId="6C5DCD2A" w14:textId="77777777" w:rsidR="00732E04" w:rsidRPr="00740F32" w:rsidRDefault="00732E04" w:rsidP="00427673">
            <w:pPr>
              <w:jc w:val="center"/>
              <w:rPr>
                <w:rFonts w:eastAsia="Times New Roman" w:cs="Times New Roman"/>
                <w:i/>
                <w:color w:val="000000" w:themeColor="text1"/>
                <w:sz w:val="22"/>
              </w:rPr>
            </w:pPr>
            <w:r w:rsidRPr="00740F32">
              <w:rPr>
                <w:rFonts w:eastAsia="Times New Roman" w:cs="Times New Roman"/>
                <w:i/>
                <w:color w:val="000000" w:themeColor="text1"/>
                <w:sz w:val="22"/>
              </w:rPr>
              <w:t>Test objective</w:t>
            </w:r>
            <w:r w:rsidR="00D8189D" w:rsidRPr="00740F32">
              <w:rPr>
                <w:rFonts w:eastAsia="Times New Roman" w:cs="Times New Roman"/>
                <w:i/>
                <w:color w:val="000000" w:themeColor="text1"/>
                <w:sz w:val="22"/>
              </w:rPr>
              <w:t>(s)</w:t>
            </w:r>
          </w:p>
        </w:tc>
        <w:tc>
          <w:tcPr>
            <w:tcW w:w="2359" w:type="dxa"/>
          </w:tcPr>
          <w:p w14:paraId="6594A596" w14:textId="77777777" w:rsidR="00732E04" w:rsidRPr="00740F32" w:rsidRDefault="00732E04" w:rsidP="00427673">
            <w:pPr>
              <w:jc w:val="center"/>
              <w:rPr>
                <w:rFonts w:eastAsia="Times New Roman" w:cs="Times New Roman"/>
                <w:i/>
                <w:color w:val="000000" w:themeColor="text1"/>
                <w:sz w:val="22"/>
              </w:rPr>
            </w:pPr>
            <w:r w:rsidRPr="00740F32">
              <w:rPr>
                <w:rFonts w:eastAsia="Times New Roman" w:cs="Times New Roman"/>
                <w:i/>
                <w:color w:val="000000" w:themeColor="text1"/>
                <w:sz w:val="22"/>
              </w:rPr>
              <w:t>Material</w:t>
            </w:r>
            <w:r w:rsidR="00427673" w:rsidRPr="00740F32">
              <w:rPr>
                <w:rFonts w:eastAsia="Times New Roman" w:cs="Times New Roman"/>
                <w:i/>
                <w:color w:val="000000" w:themeColor="text1"/>
                <w:sz w:val="22"/>
              </w:rPr>
              <w:t>(s)</w:t>
            </w:r>
            <w:r w:rsidRPr="00740F32">
              <w:rPr>
                <w:rFonts w:eastAsia="Times New Roman" w:cs="Times New Roman"/>
                <w:i/>
                <w:color w:val="000000" w:themeColor="text1"/>
                <w:sz w:val="22"/>
              </w:rPr>
              <w:t xml:space="preserve"> to be tested</w:t>
            </w:r>
          </w:p>
        </w:tc>
      </w:tr>
      <w:tr w:rsidR="00427673" w:rsidRPr="00740F32" w14:paraId="43491B0A" w14:textId="77777777" w:rsidTr="00553798">
        <w:tc>
          <w:tcPr>
            <w:tcW w:w="2389" w:type="dxa"/>
            <w:vAlign w:val="center"/>
          </w:tcPr>
          <w:p w14:paraId="55686070" w14:textId="77777777" w:rsidR="00D8189D" w:rsidRPr="00740F32" w:rsidRDefault="00D8189D" w:rsidP="00206990">
            <w:pPr>
              <w:rPr>
                <w:rFonts w:eastAsia="Times New Roman" w:cs="Times New Roman"/>
                <w:color w:val="000000" w:themeColor="text1"/>
                <w:sz w:val="22"/>
              </w:rPr>
            </w:pPr>
            <w:r w:rsidRPr="00740F32">
              <w:rPr>
                <w:rFonts w:eastAsia="Times New Roman" w:cs="Times New Roman"/>
                <w:color w:val="000000" w:themeColor="text1"/>
                <w:sz w:val="22"/>
              </w:rPr>
              <w:t>Particle size analysis</w:t>
            </w:r>
          </w:p>
        </w:tc>
        <w:tc>
          <w:tcPr>
            <w:tcW w:w="2210" w:type="dxa"/>
            <w:vAlign w:val="center"/>
          </w:tcPr>
          <w:p w14:paraId="20489842"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 xml:space="preserve">ASTM D421 &amp; </w:t>
            </w:r>
            <w:r w:rsidR="00D8189D" w:rsidRPr="00740F32">
              <w:rPr>
                <w:rFonts w:eastAsia="Times New Roman" w:cs="Times New Roman"/>
                <w:color w:val="000000" w:themeColor="text1"/>
                <w:sz w:val="22"/>
              </w:rPr>
              <w:t>D422</w:t>
            </w:r>
          </w:p>
        </w:tc>
        <w:tc>
          <w:tcPr>
            <w:tcW w:w="2619" w:type="dxa"/>
            <w:vMerge w:val="restart"/>
            <w:vAlign w:val="center"/>
          </w:tcPr>
          <w:p w14:paraId="1C05E136" w14:textId="342D6F7C" w:rsidR="00D8189D" w:rsidRPr="00740F32" w:rsidRDefault="00D8189D" w:rsidP="00FC7C56">
            <w:pPr>
              <w:jc w:val="center"/>
              <w:rPr>
                <w:rFonts w:eastAsia="Times New Roman" w:cs="Times New Roman"/>
                <w:color w:val="000000" w:themeColor="text1"/>
                <w:sz w:val="22"/>
              </w:rPr>
            </w:pPr>
            <w:r w:rsidRPr="00740F32">
              <w:rPr>
                <w:rFonts w:eastAsia="Times New Roman" w:cs="Times New Roman"/>
                <w:color w:val="000000" w:themeColor="text1"/>
                <w:sz w:val="22"/>
              </w:rPr>
              <w:t>Des</w:t>
            </w:r>
            <w:r w:rsidR="00FC7C56" w:rsidRPr="00740F32">
              <w:rPr>
                <w:rFonts w:eastAsia="Times New Roman" w:cs="Times New Roman"/>
                <w:color w:val="000000" w:themeColor="text1"/>
                <w:sz w:val="22"/>
              </w:rPr>
              <w:t>cription of natural soils, assessment of treatment effects on soil properties, &amp; evaluation on polymer-treatment mechanisms</w:t>
            </w:r>
          </w:p>
        </w:tc>
        <w:tc>
          <w:tcPr>
            <w:tcW w:w="2359" w:type="dxa"/>
            <w:vAlign w:val="center"/>
          </w:tcPr>
          <w:p w14:paraId="289DA82A"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w:t>
            </w:r>
          </w:p>
        </w:tc>
      </w:tr>
      <w:tr w:rsidR="00427673" w:rsidRPr="00740F32" w14:paraId="3CF22BB3" w14:textId="77777777" w:rsidTr="00553798">
        <w:tc>
          <w:tcPr>
            <w:tcW w:w="2389" w:type="dxa"/>
            <w:vAlign w:val="center"/>
          </w:tcPr>
          <w:p w14:paraId="669F28EB" w14:textId="77777777" w:rsidR="00D8189D" w:rsidRPr="00740F32" w:rsidRDefault="00D8189D" w:rsidP="00206990">
            <w:pPr>
              <w:rPr>
                <w:rFonts w:eastAsia="Times New Roman" w:cs="Times New Roman"/>
                <w:color w:val="000000" w:themeColor="text1"/>
                <w:sz w:val="22"/>
              </w:rPr>
            </w:pPr>
            <w:r w:rsidRPr="00740F32">
              <w:rPr>
                <w:rFonts w:eastAsia="Times New Roman" w:cs="Times New Roman"/>
                <w:color w:val="000000" w:themeColor="text1"/>
                <w:sz w:val="22"/>
              </w:rPr>
              <w:t>Standard compaction</w:t>
            </w:r>
          </w:p>
        </w:tc>
        <w:tc>
          <w:tcPr>
            <w:tcW w:w="2210" w:type="dxa"/>
            <w:vAlign w:val="center"/>
          </w:tcPr>
          <w:p w14:paraId="02F1BADB" w14:textId="3DDED66E"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w:t>
            </w:r>
            <w:r w:rsidR="002C3F25">
              <w:rPr>
                <w:rFonts w:eastAsia="Times New Roman" w:cs="Times New Roman"/>
                <w:color w:val="000000" w:themeColor="text1"/>
                <w:sz w:val="22"/>
              </w:rPr>
              <w:t xml:space="preserve"> </w:t>
            </w:r>
            <w:r w:rsidRPr="00740F32">
              <w:rPr>
                <w:rFonts w:eastAsia="Times New Roman" w:cs="Times New Roman"/>
                <w:color w:val="000000" w:themeColor="text1"/>
                <w:sz w:val="22"/>
              </w:rPr>
              <w:t>D698</w:t>
            </w:r>
          </w:p>
        </w:tc>
        <w:tc>
          <w:tcPr>
            <w:tcW w:w="2619" w:type="dxa"/>
            <w:vMerge/>
            <w:vAlign w:val="center"/>
          </w:tcPr>
          <w:p w14:paraId="0E9A243A" w14:textId="77777777" w:rsidR="00D8189D" w:rsidRPr="00740F32" w:rsidRDefault="00D8189D" w:rsidP="00206990">
            <w:pPr>
              <w:jc w:val="center"/>
              <w:rPr>
                <w:rFonts w:eastAsia="Times New Roman" w:cs="Times New Roman"/>
                <w:color w:val="000000" w:themeColor="text1"/>
                <w:sz w:val="22"/>
              </w:rPr>
            </w:pPr>
          </w:p>
        </w:tc>
        <w:tc>
          <w:tcPr>
            <w:tcW w:w="2359" w:type="dxa"/>
            <w:vAlign w:val="center"/>
          </w:tcPr>
          <w:p w14:paraId="4A6C6F2F"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r w:rsidR="00427673" w:rsidRPr="00740F32" w14:paraId="7C98F6E2" w14:textId="77777777" w:rsidTr="00553798">
        <w:tc>
          <w:tcPr>
            <w:tcW w:w="2389" w:type="dxa"/>
            <w:vAlign w:val="center"/>
          </w:tcPr>
          <w:p w14:paraId="318352C3" w14:textId="77777777" w:rsidR="00D8189D" w:rsidRPr="00740F32" w:rsidRDefault="00D8189D" w:rsidP="00206990">
            <w:pPr>
              <w:rPr>
                <w:rFonts w:eastAsia="Times New Roman" w:cs="Times New Roman"/>
                <w:color w:val="000000" w:themeColor="text1"/>
                <w:sz w:val="22"/>
              </w:rPr>
            </w:pPr>
            <w:r w:rsidRPr="00740F32">
              <w:rPr>
                <w:rFonts w:eastAsia="Times New Roman" w:cs="Times New Roman"/>
                <w:color w:val="000000" w:themeColor="text1"/>
                <w:sz w:val="22"/>
              </w:rPr>
              <w:t>Water content</w:t>
            </w:r>
          </w:p>
        </w:tc>
        <w:tc>
          <w:tcPr>
            <w:tcW w:w="2210" w:type="dxa"/>
            <w:vAlign w:val="center"/>
          </w:tcPr>
          <w:p w14:paraId="160AC96D" w14:textId="77777777"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D2216</w:t>
            </w:r>
          </w:p>
        </w:tc>
        <w:tc>
          <w:tcPr>
            <w:tcW w:w="2619" w:type="dxa"/>
            <w:vMerge/>
            <w:vAlign w:val="center"/>
          </w:tcPr>
          <w:p w14:paraId="36DE121F" w14:textId="77777777" w:rsidR="00D8189D" w:rsidRPr="00740F32" w:rsidRDefault="00D8189D" w:rsidP="00206990">
            <w:pPr>
              <w:jc w:val="center"/>
              <w:rPr>
                <w:rFonts w:eastAsia="Times New Roman" w:cs="Times New Roman"/>
                <w:color w:val="000000" w:themeColor="text1"/>
                <w:sz w:val="22"/>
              </w:rPr>
            </w:pPr>
          </w:p>
        </w:tc>
        <w:tc>
          <w:tcPr>
            <w:tcW w:w="2359" w:type="dxa"/>
            <w:vAlign w:val="center"/>
          </w:tcPr>
          <w:p w14:paraId="0069F998"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w:t>
            </w:r>
          </w:p>
        </w:tc>
      </w:tr>
      <w:tr w:rsidR="00427673" w:rsidRPr="00740F32" w14:paraId="4389D2BE" w14:textId="77777777" w:rsidTr="00553798">
        <w:tc>
          <w:tcPr>
            <w:tcW w:w="2389" w:type="dxa"/>
            <w:vAlign w:val="center"/>
          </w:tcPr>
          <w:p w14:paraId="134444ED" w14:textId="77777777" w:rsidR="00D8189D" w:rsidRPr="00740F32" w:rsidRDefault="00D8189D" w:rsidP="00206990">
            <w:pPr>
              <w:rPr>
                <w:rFonts w:eastAsia="Times New Roman" w:cs="Times New Roman"/>
                <w:color w:val="000000" w:themeColor="text1"/>
                <w:sz w:val="22"/>
              </w:rPr>
            </w:pPr>
            <w:r w:rsidRPr="00740F32">
              <w:rPr>
                <w:rFonts w:eastAsia="Times New Roman" w:cs="Times New Roman"/>
                <w:color w:val="000000" w:themeColor="text1"/>
                <w:sz w:val="22"/>
              </w:rPr>
              <w:t>USCS soil classification</w:t>
            </w:r>
          </w:p>
        </w:tc>
        <w:tc>
          <w:tcPr>
            <w:tcW w:w="2210" w:type="dxa"/>
            <w:vAlign w:val="center"/>
          </w:tcPr>
          <w:p w14:paraId="3D14ED86" w14:textId="77777777"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D2487</w:t>
            </w:r>
          </w:p>
        </w:tc>
        <w:tc>
          <w:tcPr>
            <w:tcW w:w="2619" w:type="dxa"/>
            <w:vMerge/>
            <w:vAlign w:val="center"/>
          </w:tcPr>
          <w:p w14:paraId="66E8F4B6" w14:textId="77777777" w:rsidR="00D8189D" w:rsidRPr="00740F32" w:rsidRDefault="00D8189D" w:rsidP="00206990">
            <w:pPr>
              <w:jc w:val="center"/>
              <w:rPr>
                <w:rFonts w:eastAsia="Times New Roman" w:cs="Times New Roman"/>
                <w:color w:val="000000" w:themeColor="text1"/>
                <w:sz w:val="22"/>
              </w:rPr>
            </w:pPr>
          </w:p>
        </w:tc>
        <w:tc>
          <w:tcPr>
            <w:tcW w:w="2359" w:type="dxa"/>
            <w:vAlign w:val="center"/>
          </w:tcPr>
          <w:p w14:paraId="1200CB74"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w:t>
            </w:r>
          </w:p>
        </w:tc>
      </w:tr>
      <w:tr w:rsidR="00427673" w:rsidRPr="00740F32" w14:paraId="2B814A9E" w14:textId="77777777" w:rsidTr="00553798">
        <w:tc>
          <w:tcPr>
            <w:tcW w:w="2389" w:type="dxa"/>
            <w:vAlign w:val="center"/>
          </w:tcPr>
          <w:p w14:paraId="1966A64E" w14:textId="0E6313CF" w:rsidR="00D8189D" w:rsidRPr="00740F32" w:rsidRDefault="00D8189D" w:rsidP="00206990">
            <w:pPr>
              <w:rPr>
                <w:rFonts w:eastAsia="Times New Roman" w:cs="Times New Roman"/>
                <w:color w:val="000000" w:themeColor="text1"/>
                <w:sz w:val="22"/>
              </w:rPr>
            </w:pPr>
            <w:proofErr w:type="spellStart"/>
            <w:r w:rsidRPr="00740F32">
              <w:rPr>
                <w:rFonts w:eastAsia="Times New Roman" w:cs="Times New Roman"/>
                <w:color w:val="000000" w:themeColor="text1"/>
                <w:sz w:val="22"/>
              </w:rPr>
              <w:t>Atterburg</w:t>
            </w:r>
            <w:proofErr w:type="spellEnd"/>
            <w:r w:rsidR="002C3F25">
              <w:rPr>
                <w:rFonts w:eastAsia="Times New Roman" w:cs="Times New Roman"/>
                <w:color w:val="000000" w:themeColor="text1"/>
                <w:sz w:val="22"/>
              </w:rPr>
              <w:t xml:space="preserve"> </w:t>
            </w:r>
            <w:r w:rsidRPr="00740F32">
              <w:rPr>
                <w:rFonts w:eastAsia="Times New Roman" w:cs="Times New Roman"/>
                <w:color w:val="000000" w:themeColor="text1"/>
                <w:sz w:val="22"/>
              </w:rPr>
              <w:t>limits</w:t>
            </w:r>
          </w:p>
        </w:tc>
        <w:tc>
          <w:tcPr>
            <w:tcW w:w="2210" w:type="dxa"/>
            <w:vAlign w:val="center"/>
          </w:tcPr>
          <w:p w14:paraId="1206CBAA" w14:textId="77777777"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D4318</w:t>
            </w:r>
          </w:p>
        </w:tc>
        <w:tc>
          <w:tcPr>
            <w:tcW w:w="2619" w:type="dxa"/>
            <w:vMerge/>
            <w:vAlign w:val="center"/>
          </w:tcPr>
          <w:p w14:paraId="29BFFD9E" w14:textId="77777777" w:rsidR="00D8189D" w:rsidRPr="00740F32" w:rsidRDefault="00D8189D" w:rsidP="00206990">
            <w:pPr>
              <w:jc w:val="center"/>
              <w:rPr>
                <w:rFonts w:eastAsia="Times New Roman" w:cs="Times New Roman"/>
                <w:color w:val="000000" w:themeColor="text1"/>
                <w:sz w:val="22"/>
              </w:rPr>
            </w:pPr>
          </w:p>
        </w:tc>
        <w:tc>
          <w:tcPr>
            <w:tcW w:w="2359" w:type="dxa"/>
            <w:vAlign w:val="center"/>
          </w:tcPr>
          <w:p w14:paraId="45716D77"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w:t>
            </w:r>
          </w:p>
        </w:tc>
      </w:tr>
      <w:tr w:rsidR="00427673" w:rsidRPr="00740F32" w14:paraId="40C9C87D" w14:textId="77777777" w:rsidTr="00553798">
        <w:tc>
          <w:tcPr>
            <w:tcW w:w="2389" w:type="dxa"/>
            <w:vAlign w:val="center"/>
          </w:tcPr>
          <w:p w14:paraId="1A1867D1" w14:textId="77777777" w:rsidR="00D8189D" w:rsidRPr="00740F32" w:rsidRDefault="00D8189D" w:rsidP="00206990">
            <w:pPr>
              <w:rPr>
                <w:rFonts w:eastAsia="Times New Roman" w:cs="Times New Roman"/>
                <w:color w:val="000000" w:themeColor="text1"/>
                <w:sz w:val="22"/>
              </w:rPr>
            </w:pPr>
            <w:r w:rsidRPr="00740F32">
              <w:rPr>
                <w:rFonts w:eastAsia="Times New Roman" w:cs="Times New Roman"/>
                <w:color w:val="000000" w:themeColor="text1"/>
                <w:sz w:val="22"/>
              </w:rPr>
              <w:t>Hydraulic conductivity</w:t>
            </w:r>
          </w:p>
        </w:tc>
        <w:tc>
          <w:tcPr>
            <w:tcW w:w="2210" w:type="dxa"/>
            <w:vAlign w:val="center"/>
          </w:tcPr>
          <w:p w14:paraId="35537D4A" w14:textId="77777777"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D5084</w:t>
            </w:r>
          </w:p>
        </w:tc>
        <w:tc>
          <w:tcPr>
            <w:tcW w:w="2619" w:type="dxa"/>
            <w:vMerge/>
            <w:vAlign w:val="center"/>
          </w:tcPr>
          <w:p w14:paraId="5EFA5AD8" w14:textId="77777777" w:rsidR="00D8189D" w:rsidRPr="00740F32" w:rsidRDefault="00D8189D" w:rsidP="00206990">
            <w:pPr>
              <w:jc w:val="center"/>
              <w:rPr>
                <w:rFonts w:eastAsia="Times New Roman" w:cs="Times New Roman"/>
                <w:color w:val="000000" w:themeColor="text1"/>
                <w:sz w:val="22"/>
              </w:rPr>
            </w:pPr>
          </w:p>
        </w:tc>
        <w:tc>
          <w:tcPr>
            <w:tcW w:w="2359" w:type="dxa"/>
            <w:vAlign w:val="center"/>
          </w:tcPr>
          <w:p w14:paraId="457BFDF0" w14:textId="77777777"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r w:rsidR="00427673" w:rsidRPr="00740F32" w14:paraId="4994C26E" w14:textId="77777777" w:rsidTr="00553798">
        <w:tc>
          <w:tcPr>
            <w:tcW w:w="2389" w:type="dxa"/>
            <w:vAlign w:val="center"/>
          </w:tcPr>
          <w:p w14:paraId="181D3742" w14:textId="77777777" w:rsidR="00D8189D" w:rsidRPr="00740F32" w:rsidRDefault="00D8189D" w:rsidP="00206990">
            <w:pPr>
              <w:rPr>
                <w:rFonts w:eastAsia="Times New Roman" w:cs="Times New Roman"/>
                <w:color w:val="000000" w:themeColor="text1"/>
                <w:sz w:val="22"/>
              </w:rPr>
            </w:pPr>
            <w:r w:rsidRPr="00740F32">
              <w:rPr>
                <w:rFonts w:eastAsia="Times New Roman" w:cs="Times New Roman"/>
                <w:color w:val="000000" w:themeColor="text1"/>
                <w:sz w:val="22"/>
              </w:rPr>
              <w:t>Exchange complex</w:t>
            </w:r>
          </w:p>
        </w:tc>
        <w:tc>
          <w:tcPr>
            <w:tcW w:w="2210" w:type="dxa"/>
            <w:vAlign w:val="center"/>
          </w:tcPr>
          <w:p w14:paraId="33DD9C45" w14:textId="77777777" w:rsidR="00D8189D" w:rsidRPr="00740F32" w:rsidRDefault="00D8189D"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D7503</w:t>
            </w:r>
          </w:p>
        </w:tc>
        <w:tc>
          <w:tcPr>
            <w:tcW w:w="2619" w:type="dxa"/>
            <w:vMerge/>
            <w:vAlign w:val="center"/>
          </w:tcPr>
          <w:p w14:paraId="57C0CCDF" w14:textId="77777777" w:rsidR="00D8189D" w:rsidRPr="00740F32" w:rsidRDefault="00D8189D" w:rsidP="00206990">
            <w:pPr>
              <w:jc w:val="center"/>
              <w:rPr>
                <w:rFonts w:eastAsia="Times New Roman" w:cs="Times New Roman"/>
                <w:color w:val="000000" w:themeColor="text1"/>
                <w:sz w:val="22"/>
              </w:rPr>
            </w:pPr>
          </w:p>
        </w:tc>
        <w:tc>
          <w:tcPr>
            <w:tcW w:w="2359" w:type="dxa"/>
            <w:vAlign w:val="center"/>
          </w:tcPr>
          <w:p w14:paraId="1A805DA2" w14:textId="77777777" w:rsidR="00D8189D"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r w:rsidR="00427673" w:rsidRPr="00740F32" w14:paraId="5C19C0C8" w14:textId="77777777" w:rsidTr="00553798">
        <w:trPr>
          <w:trHeight w:val="341"/>
        </w:trPr>
        <w:tc>
          <w:tcPr>
            <w:tcW w:w="2389" w:type="dxa"/>
            <w:vAlign w:val="center"/>
          </w:tcPr>
          <w:p w14:paraId="6AF3C0BD" w14:textId="77777777" w:rsidR="00427673" w:rsidRPr="00740F32" w:rsidRDefault="00427673" w:rsidP="00206990">
            <w:pPr>
              <w:rPr>
                <w:rFonts w:eastAsia="Times New Roman" w:cs="Times New Roman"/>
                <w:color w:val="000000" w:themeColor="text1"/>
                <w:sz w:val="22"/>
              </w:rPr>
            </w:pPr>
            <w:r w:rsidRPr="00740F32">
              <w:rPr>
                <w:rFonts w:eastAsia="Times New Roman" w:cs="Times New Roman"/>
                <w:color w:val="000000" w:themeColor="text1"/>
                <w:sz w:val="22"/>
              </w:rPr>
              <w:t>Swelling potential</w:t>
            </w:r>
          </w:p>
        </w:tc>
        <w:tc>
          <w:tcPr>
            <w:tcW w:w="2210" w:type="dxa"/>
            <w:vAlign w:val="center"/>
          </w:tcPr>
          <w:p w14:paraId="2435F724" w14:textId="77777777" w:rsidR="00427673"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D4546</w:t>
            </w:r>
          </w:p>
        </w:tc>
        <w:tc>
          <w:tcPr>
            <w:tcW w:w="2619" w:type="dxa"/>
            <w:vMerge w:val="restart"/>
            <w:vAlign w:val="center"/>
          </w:tcPr>
          <w:p w14:paraId="4556E9E2" w14:textId="77777777" w:rsidR="00427673"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Assessment of soil swelling potential</w:t>
            </w:r>
            <w:r w:rsidR="00915CFA" w:rsidRPr="00740F32">
              <w:rPr>
                <w:rFonts w:eastAsia="Times New Roman" w:cs="Times New Roman"/>
                <w:color w:val="000000" w:themeColor="text1"/>
                <w:sz w:val="22"/>
              </w:rPr>
              <w:t>, and mitigation of swelling</w:t>
            </w:r>
          </w:p>
        </w:tc>
        <w:tc>
          <w:tcPr>
            <w:tcW w:w="2359" w:type="dxa"/>
            <w:vAlign w:val="center"/>
          </w:tcPr>
          <w:p w14:paraId="325759B8" w14:textId="77777777" w:rsidR="00427673"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r w:rsidR="00427673" w:rsidRPr="00740F32" w14:paraId="3A97A537" w14:textId="77777777" w:rsidTr="00553798">
        <w:tc>
          <w:tcPr>
            <w:tcW w:w="2389" w:type="dxa"/>
            <w:vAlign w:val="center"/>
          </w:tcPr>
          <w:p w14:paraId="6305A9CC" w14:textId="77777777" w:rsidR="00427673" w:rsidRPr="00740F32" w:rsidRDefault="00427673" w:rsidP="00206990">
            <w:pPr>
              <w:rPr>
                <w:rFonts w:eastAsia="Times New Roman" w:cs="Times New Roman"/>
                <w:color w:val="000000" w:themeColor="text1"/>
                <w:sz w:val="22"/>
              </w:rPr>
            </w:pPr>
            <w:r w:rsidRPr="00740F32">
              <w:rPr>
                <w:rFonts w:eastAsia="Times New Roman" w:cs="Times New Roman"/>
                <w:color w:val="000000" w:themeColor="text1"/>
                <w:sz w:val="22"/>
              </w:rPr>
              <w:t>Expansion index</w:t>
            </w:r>
          </w:p>
        </w:tc>
        <w:tc>
          <w:tcPr>
            <w:tcW w:w="2210" w:type="dxa"/>
            <w:vAlign w:val="center"/>
          </w:tcPr>
          <w:p w14:paraId="6B4FDB96" w14:textId="77777777" w:rsidR="00427673"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D4829</w:t>
            </w:r>
          </w:p>
        </w:tc>
        <w:tc>
          <w:tcPr>
            <w:tcW w:w="2619" w:type="dxa"/>
            <w:vMerge/>
            <w:vAlign w:val="center"/>
          </w:tcPr>
          <w:p w14:paraId="71A7F995" w14:textId="77777777" w:rsidR="00427673" w:rsidRPr="00740F32" w:rsidRDefault="00427673" w:rsidP="00206990">
            <w:pPr>
              <w:jc w:val="center"/>
              <w:rPr>
                <w:rFonts w:eastAsia="Times New Roman" w:cs="Times New Roman"/>
                <w:color w:val="000000" w:themeColor="text1"/>
                <w:sz w:val="22"/>
              </w:rPr>
            </w:pPr>
          </w:p>
        </w:tc>
        <w:tc>
          <w:tcPr>
            <w:tcW w:w="2359" w:type="dxa"/>
            <w:vAlign w:val="center"/>
          </w:tcPr>
          <w:p w14:paraId="541EBF24" w14:textId="77777777" w:rsidR="00427673" w:rsidRPr="00740F32" w:rsidRDefault="00427673"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r w:rsidR="00553798" w:rsidRPr="00740F32" w14:paraId="1D8D1E7D" w14:textId="77777777" w:rsidTr="00553798">
        <w:tc>
          <w:tcPr>
            <w:tcW w:w="2389" w:type="dxa"/>
            <w:vAlign w:val="center"/>
          </w:tcPr>
          <w:p w14:paraId="36A73C6E" w14:textId="514ABB5D" w:rsidR="00553798" w:rsidRPr="00740F32" w:rsidRDefault="00553798" w:rsidP="00206990">
            <w:pPr>
              <w:rPr>
                <w:rFonts w:eastAsia="Times New Roman" w:cs="Times New Roman"/>
                <w:color w:val="000000" w:themeColor="text1"/>
                <w:sz w:val="22"/>
              </w:rPr>
            </w:pPr>
            <w:r>
              <w:rPr>
                <w:rFonts w:eastAsia="Times New Roman" w:cs="Times New Roman"/>
                <w:color w:val="000000" w:themeColor="text1"/>
                <w:sz w:val="22"/>
              </w:rPr>
              <w:t>Modified swelling potential (large scale)</w:t>
            </w:r>
          </w:p>
        </w:tc>
        <w:tc>
          <w:tcPr>
            <w:tcW w:w="2210" w:type="dxa"/>
            <w:vAlign w:val="center"/>
          </w:tcPr>
          <w:p w14:paraId="48C61C8E" w14:textId="5E9BCFC0" w:rsidR="00553798" w:rsidRPr="00740F32" w:rsidRDefault="00553798" w:rsidP="00206990">
            <w:pPr>
              <w:jc w:val="center"/>
              <w:rPr>
                <w:rFonts w:eastAsia="Times New Roman" w:cs="Times New Roman"/>
                <w:color w:val="000000" w:themeColor="text1"/>
                <w:sz w:val="22"/>
              </w:rPr>
            </w:pPr>
            <w:r>
              <w:rPr>
                <w:rFonts w:eastAsia="Times New Roman" w:cs="Times New Roman"/>
                <w:color w:val="000000" w:themeColor="text1"/>
                <w:sz w:val="22"/>
              </w:rPr>
              <w:t>CSU in-development test method</w:t>
            </w:r>
          </w:p>
        </w:tc>
        <w:tc>
          <w:tcPr>
            <w:tcW w:w="2619" w:type="dxa"/>
            <w:vAlign w:val="center"/>
          </w:tcPr>
          <w:p w14:paraId="73425032" w14:textId="7FD45531" w:rsidR="00553798" w:rsidRPr="00740F32" w:rsidRDefault="00553798" w:rsidP="00206990">
            <w:pPr>
              <w:jc w:val="center"/>
              <w:rPr>
                <w:rFonts w:eastAsia="Times New Roman" w:cs="Times New Roman"/>
                <w:color w:val="000000" w:themeColor="text1"/>
                <w:sz w:val="22"/>
              </w:rPr>
            </w:pPr>
            <w:r>
              <w:rPr>
                <w:rFonts w:eastAsia="Times New Roman" w:cs="Times New Roman"/>
                <w:color w:val="000000" w:themeColor="text1"/>
                <w:sz w:val="22"/>
              </w:rPr>
              <w:t>Assessment of soil swelling potential, and mitigation of swelling under field-representative testing conditions</w:t>
            </w:r>
          </w:p>
        </w:tc>
        <w:tc>
          <w:tcPr>
            <w:tcW w:w="2359" w:type="dxa"/>
            <w:vAlign w:val="center"/>
          </w:tcPr>
          <w:p w14:paraId="520B7B7C" w14:textId="60360DE5" w:rsidR="00553798" w:rsidRPr="00740F32" w:rsidRDefault="00553798"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r w:rsidR="00915CFA" w:rsidRPr="00740F32" w14:paraId="20F2EF86" w14:textId="77777777" w:rsidTr="00553798">
        <w:tc>
          <w:tcPr>
            <w:tcW w:w="2389" w:type="dxa"/>
            <w:vAlign w:val="center"/>
          </w:tcPr>
          <w:p w14:paraId="66AA005A" w14:textId="437973EC" w:rsidR="00915CFA" w:rsidRPr="00740F32" w:rsidRDefault="00206990" w:rsidP="00FC7C56">
            <w:pPr>
              <w:rPr>
                <w:rFonts w:eastAsia="Times New Roman" w:cs="Times New Roman"/>
                <w:color w:val="000000" w:themeColor="text1"/>
                <w:sz w:val="22"/>
              </w:rPr>
            </w:pPr>
            <w:r w:rsidRPr="00740F32">
              <w:rPr>
                <w:rFonts w:eastAsia="Times New Roman" w:cs="Times New Roman"/>
                <w:color w:val="000000" w:themeColor="text1"/>
                <w:sz w:val="22"/>
              </w:rPr>
              <w:t>Unconfined</w:t>
            </w:r>
            <w:r w:rsidR="00915CFA" w:rsidRPr="00740F32">
              <w:rPr>
                <w:rFonts w:eastAsia="Times New Roman" w:cs="Times New Roman"/>
                <w:color w:val="000000" w:themeColor="text1"/>
                <w:sz w:val="22"/>
              </w:rPr>
              <w:t xml:space="preserve"> compressive strength</w:t>
            </w:r>
          </w:p>
        </w:tc>
        <w:tc>
          <w:tcPr>
            <w:tcW w:w="2210" w:type="dxa"/>
            <w:vAlign w:val="center"/>
          </w:tcPr>
          <w:p w14:paraId="22DC6094" w14:textId="77777777" w:rsidR="00915CFA" w:rsidRPr="00740F32" w:rsidRDefault="00915CFA"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ASTM D5102</w:t>
            </w:r>
          </w:p>
        </w:tc>
        <w:tc>
          <w:tcPr>
            <w:tcW w:w="2619" w:type="dxa"/>
            <w:vAlign w:val="center"/>
          </w:tcPr>
          <w:p w14:paraId="7B71C61C" w14:textId="77777777" w:rsidR="00915CFA" w:rsidRPr="00740F32" w:rsidRDefault="00915CFA" w:rsidP="00206990">
            <w:pPr>
              <w:jc w:val="center"/>
              <w:rPr>
                <w:rFonts w:eastAsia="Times New Roman" w:cs="Times New Roman"/>
                <w:color w:val="000000" w:themeColor="text1"/>
                <w:sz w:val="22"/>
              </w:rPr>
            </w:pPr>
            <w:r w:rsidRPr="00740F32">
              <w:rPr>
                <w:rFonts w:eastAsia="Times New Roman" w:cs="Times New Roman"/>
                <w:color w:val="000000" w:themeColor="text1"/>
                <w:sz w:val="22"/>
              </w:rPr>
              <w:t>Assess strength gained from amendment</w:t>
            </w:r>
          </w:p>
        </w:tc>
        <w:tc>
          <w:tcPr>
            <w:tcW w:w="2359" w:type="dxa"/>
            <w:vAlign w:val="center"/>
          </w:tcPr>
          <w:p w14:paraId="56CA10CA" w14:textId="77777777" w:rsidR="00915CFA" w:rsidRPr="00740F32" w:rsidRDefault="00915CFA" w:rsidP="00206990">
            <w:pPr>
              <w:jc w:val="center"/>
              <w:rPr>
                <w:rFonts w:eastAsia="Times New Roman" w:cs="Times New Roman"/>
                <w:color w:val="000000" w:themeColor="text1"/>
                <w:sz w:val="22"/>
              </w:rPr>
            </w:pPr>
            <w:r w:rsidRPr="00740F32">
              <w:rPr>
                <w:rFonts w:eastAsia="Times New Roman" w:cs="Times New Roman"/>
                <w:color w:val="000000" w:themeColor="text1"/>
                <w:sz w:val="22"/>
              </w:rPr>
              <w:t>US, CS, PS</w:t>
            </w:r>
          </w:p>
        </w:tc>
      </w:tr>
    </w:tbl>
    <w:p w14:paraId="22DBAEDD" w14:textId="4BC5744D" w:rsidR="00732E04" w:rsidRPr="00740F32" w:rsidRDefault="00D8189D" w:rsidP="005D2D55">
      <w:pPr>
        <w:spacing w:after="240"/>
        <w:rPr>
          <w:rFonts w:eastAsia="Times New Roman" w:cs="Times New Roman"/>
          <w:color w:val="000000" w:themeColor="text1"/>
          <w:sz w:val="18"/>
        </w:rPr>
      </w:pPr>
      <w:r w:rsidRPr="00740F32">
        <w:rPr>
          <w:rFonts w:eastAsia="Times New Roman" w:cs="Times New Roman"/>
          <w:color w:val="000000" w:themeColor="text1"/>
          <w:sz w:val="18"/>
        </w:rPr>
        <w:t xml:space="preserve">US = untreated </w:t>
      </w:r>
      <w:r w:rsidR="00427673" w:rsidRPr="00740F32">
        <w:rPr>
          <w:rFonts w:eastAsia="Times New Roman" w:cs="Times New Roman"/>
          <w:color w:val="000000" w:themeColor="text1"/>
          <w:sz w:val="18"/>
        </w:rPr>
        <w:t xml:space="preserve">typical and </w:t>
      </w:r>
      <w:r w:rsidR="00553798" w:rsidRPr="00740F32">
        <w:rPr>
          <w:rFonts w:eastAsia="Times New Roman" w:cs="Times New Roman"/>
          <w:color w:val="000000" w:themeColor="text1"/>
          <w:sz w:val="18"/>
        </w:rPr>
        <w:t>worst-case</w:t>
      </w:r>
      <w:r w:rsidR="00427673" w:rsidRPr="00740F32">
        <w:rPr>
          <w:rFonts w:eastAsia="Times New Roman" w:cs="Times New Roman"/>
          <w:color w:val="000000" w:themeColor="text1"/>
          <w:sz w:val="18"/>
        </w:rPr>
        <w:t xml:space="preserve"> expansive soils</w:t>
      </w:r>
      <w:r w:rsidRPr="00740F32">
        <w:rPr>
          <w:rFonts w:eastAsia="Times New Roman" w:cs="Times New Roman"/>
          <w:color w:val="000000" w:themeColor="text1"/>
          <w:sz w:val="18"/>
        </w:rPr>
        <w:t>, CS = conventionally treated</w:t>
      </w:r>
      <w:r w:rsidR="00427673" w:rsidRPr="00740F32">
        <w:rPr>
          <w:rFonts w:eastAsia="Times New Roman" w:cs="Times New Roman"/>
          <w:color w:val="000000" w:themeColor="text1"/>
          <w:sz w:val="18"/>
        </w:rPr>
        <w:t xml:space="preserve"> typical and worst case expansive </w:t>
      </w:r>
      <w:r w:rsidRPr="00740F32">
        <w:rPr>
          <w:rFonts w:eastAsia="Times New Roman" w:cs="Times New Roman"/>
          <w:color w:val="000000" w:themeColor="text1"/>
          <w:sz w:val="18"/>
        </w:rPr>
        <w:t xml:space="preserve">soils, PS = polymer treated </w:t>
      </w:r>
      <w:r w:rsidR="00427673" w:rsidRPr="00740F32">
        <w:rPr>
          <w:rFonts w:eastAsia="Times New Roman" w:cs="Times New Roman"/>
          <w:color w:val="000000" w:themeColor="text1"/>
          <w:sz w:val="18"/>
        </w:rPr>
        <w:t xml:space="preserve">worst case and expansive </w:t>
      </w:r>
      <w:r w:rsidRPr="00740F32">
        <w:rPr>
          <w:rFonts w:eastAsia="Times New Roman" w:cs="Times New Roman"/>
          <w:color w:val="000000" w:themeColor="text1"/>
          <w:sz w:val="18"/>
        </w:rPr>
        <w:t>soils</w:t>
      </w:r>
    </w:p>
    <w:p w14:paraId="51A0A703" w14:textId="7AD2396D" w:rsidR="00F45A8F" w:rsidRPr="002875C0" w:rsidRDefault="0095361A" w:rsidP="002875C0">
      <w:pPr>
        <w:spacing w:after="240"/>
        <w:rPr>
          <w:color w:val="000000" w:themeColor="text1"/>
        </w:rPr>
      </w:pPr>
      <w:r w:rsidRPr="00740F32">
        <w:rPr>
          <w:rFonts w:eastAsia="Times New Roman" w:cs="Times New Roman"/>
          <w:color w:val="000000" w:themeColor="text1"/>
          <w:szCs w:val="24"/>
        </w:rPr>
        <w:t xml:space="preserve">The laboratory testing program (Table 1) is designed to (1) classify the soils tested, (2) measure and compare the swelling of the untreated, conventionally treated, and polymer treated soils to assess the impacts of swell mitigation techniques, and (3) provide soil properties to assess the </w:t>
      </w:r>
      <w:r w:rsidRPr="00740F32">
        <w:rPr>
          <w:rFonts w:eastAsia="Times New Roman" w:cs="Times New Roman"/>
          <w:color w:val="000000" w:themeColor="text1"/>
          <w:szCs w:val="24"/>
        </w:rPr>
        <w:lastRenderedPageBreak/>
        <w:t>mechanistic underpinning for treatment-derived reduction in swelling behavior. Testing is intended to provide necessary information to parse swell reduction from</w:t>
      </w:r>
      <w:r w:rsidR="004078BE" w:rsidRPr="00740F32">
        <w:rPr>
          <w:rFonts w:eastAsia="Times New Roman" w:cs="Times New Roman"/>
          <w:color w:val="000000" w:themeColor="text1"/>
          <w:szCs w:val="24"/>
        </w:rPr>
        <w:t xml:space="preserve"> (</w:t>
      </w:r>
      <w:proofErr w:type="spellStart"/>
      <w:r w:rsidR="004078BE" w:rsidRPr="00740F32">
        <w:rPr>
          <w:rFonts w:eastAsia="Times New Roman" w:cs="Times New Roman"/>
          <w:color w:val="000000" w:themeColor="text1"/>
          <w:szCs w:val="24"/>
        </w:rPr>
        <w:t>i</w:t>
      </w:r>
      <w:proofErr w:type="spellEnd"/>
      <w:r w:rsidR="004078BE" w:rsidRPr="00740F32">
        <w:rPr>
          <w:rFonts w:eastAsia="Times New Roman" w:cs="Times New Roman"/>
          <w:color w:val="000000" w:themeColor="text1"/>
          <w:szCs w:val="24"/>
        </w:rPr>
        <w:t>)</w:t>
      </w:r>
      <w:r w:rsidRPr="00740F32">
        <w:rPr>
          <w:rFonts w:eastAsia="Times New Roman" w:cs="Times New Roman"/>
          <w:color w:val="000000" w:themeColor="text1"/>
          <w:szCs w:val="24"/>
        </w:rPr>
        <w:t xml:space="preserve"> minimization of moisture changes by reducing hydraulic conductivity, </w:t>
      </w:r>
      <w:r w:rsidR="004078BE" w:rsidRPr="00740F32">
        <w:rPr>
          <w:rFonts w:eastAsia="Times New Roman" w:cs="Times New Roman"/>
          <w:color w:val="000000" w:themeColor="text1"/>
          <w:szCs w:val="24"/>
        </w:rPr>
        <w:t>(ii)</w:t>
      </w:r>
      <w:r w:rsidRPr="00740F32">
        <w:rPr>
          <w:rFonts w:eastAsia="Times New Roman" w:cs="Times New Roman"/>
          <w:color w:val="000000" w:themeColor="text1"/>
          <w:szCs w:val="24"/>
        </w:rPr>
        <w:t xml:space="preserve"> physical binding of soil particles or grains together (by cementation or mineral precipitation in the case of conventional treatments, or polymer crosslinking in the case of polymer treatments), or </w:t>
      </w:r>
      <w:r w:rsidR="004078BE" w:rsidRPr="00740F32">
        <w:rPr>
          <w:rFonts w:eastAsia="Times New Roman" w:cs="Times New Roman"/>
          <w:color w:val="000000" w:themeColor="text1"/>
          <w:szCs w:val="24"/>
        </w:rPr>
        <w:t>(iii)</w:t>
      </w:r>
      <w:r w:rsidRPr="00740F32">
        <w:rPr>
          <w:rFonts w:eastAsia="Times New Roman" w:cs="Times New Roman"/>
          <w:color w:val="000000" w:themeColor="text1"/>
          <w:szCs w:val="24"/>
        </w:rPr>
        <w:t xml:space="preserve"> increased porewater ionic strength (porewater chemistry will be measure following the methods described in Scalia and Benson </w:t>
      </w:r>
      <w:r w:rsidR="000234C7" w:rsidRPr="00740F32">
        <w:rPr>
          <w:rFonts w:eastAsia="Times New Roman" w:cs="Times New Roman"/>
          <w:color w:val="000000" w:themeColor="text1"/>
          <w:szCs w:val="24"/>
        </w:rPr>
        <w:t>2010</w:t>
      </w:r>
      <w:r w:rsidRPr="00740F32">
        <w:rPr>
          <w:rFonts w:eastAsia="Times New Roman" w:cs="Times New Roman"/>
          <w:color w:val="000000" w:themeColor="text1"/>
          <w:szCs w:val="24"/>
        </w:rPr>
        <w:t xml:space="preserve">, as well as by measuring the </w:t>
      </w:r>
      <w:r w:rsidR="000234C7" w:rsidRPr="00740F32">
        <w:rPr>
          <w:rFonts w:eastAsia="Times New Roman" w:cs="Times New Roman"/>
          <w:color w:val="000000" w:themeColor="text1"/>
          <w:szCs w:val="24"/>
        </w:rPr>
        <w:t>outflow chemistry during hydraulic conductivity testing).</w:t>
      </w:r>
    </w:p>
    <w:p w14:paraId="6B3E571B" w14:textId="3B921F57" w:rsidR="00F45A8F" w:rsidRPr="00645601" w:rsidRDefault="00CA1A60" w:rsidP="002875C0">
      <w:pPr>
        <w:spacing w:after="240"/>
      </w:pPr>
      <w:r w:rsidRPr="00740F32">
        <w:rPr>
          <w:rFonts w:cs="Times New Roman"/>
          <w:color w:val="000000" w:themeColor="text1"/>
        </w:rPr>
        <w:t>A</w:t>
      </w:r>
      <w:r w:rsidR="00F45A8F" w:rsidRPr="00740F32">
        <w:rPr>
          <w:rFonts w:cs="Times New Roman"/>
          <w:color w:val="000000" w:themeColor="text1"/>
        </w:rPr>
        <w:t xml:space="preserve"> final report will be prepared on the potential use of commercially available polymeric stabilizers for mitigation of expansive soils in transportation earthworks.</w:t>
      </w:r>
    </w:p>
    <w:p w14:paraId="79485466" w14:textId="6419F6E2" w:rsidR="007A6340" w:rsidRPr="00740F32" w:rsidRDefault="00645601" w:rsidP="00645601">
      <w:pPr>
        <w:pStyle w:val="Heading1"/>
      </w:pPr>
      <w:r>
        <w:t>Expected Outcomes</w:t>
      </w:r>
    </w:p>
    <w:p w14:paraId="6F6F17D9" w14:textId="7C05FA93" w:rsidR="007A6340" w:rsidRPr="00FF1821" w:rsidRDefault="006E1AA7" w:rsidP="00FF1821">
      <w:pPr>
        <w:spacing w:after="240"/>
      </w:pPr>
      <w:r w:rsidRPr="00740F32">
        <w:t>The primary delive</w:t>
      </w:r>
      <w:r w:rsidR="002D6427" w:rsidRPr="00740F32">
        <w:t>rable from the proposed project</w:t>
      </w:r>
      <w:r w:rsidR="00922451" w:rsidRPr="00740F32">
        <w:t xml:space="preserve"> will be an assessment of expansive soil mitigation for transportation e</w:t>
      </w:r>
      <w:r w:rsidR="00F45A8F" w:rsidRPr="00740F32">
        <w:t xml:space="preserve">arthworks by polymer amendment. </w:t>
      </w:r>
      <w:r w:rsidR="00922451" w:rsidRPr="00740F32">
        <w:t>Emphasis will be placed on comparing polymer-based stabilization of expansive soils to conventional stabilization strategies. These findings will inform practitioners working on expansive soil problems in transportation earthwork applications as to the validity of claims made by polymer-amendment manufacturers. If true, state-of-</w:t>
      </w:r>
      <w:r w:rsidR="00D942A7" w:rsidRPr="00740F32">
        <w:t>the-</w:t>
      </w:r>
      <w:r w:rsidR="00922451" w:rsidRPr="00740F32">
        <w:t xml:space="preserve">art polymer amendments for expansive soil mitigation may allow for more sustainable transportation infrastructure in much of the Mountain-Plains region. </w:t>
      </w:r>
      <w:r w:rsidR="002D6427" w:rsidRPr="00740F32">
        <w:t>This assessment also will have broader implications for expansive soils throughout the United States.</w:t>
      </w:r>
    </w:p>
    <w:p w14:paraId="63AF974C" w14:textId="1A09BF1B" w:rsidR="00D942A7" w:rsidRPr="005C3B32" w:rsidRDefault="00922451" w:rsidP="00FF1821">
      <w:pPr>
        <w:spacing w:after="240"/>
      </w:pPr>
      <w:r w:rsidRPr="00740F32">
        <w:rPr>
          <w:rFonts w:eastAsia="Times New Roman" w:cs="Times New Roman"/>
          <w:color w:val="000000"/>
          <w:szCs w:val="24"/>
        </w:rPr>
        <w:t>The</w:t>
      </w:r>
      <w:r w:rsidR="004078BE" w:rsidRPr="00740F32">
        <w:rPr>
          <w:rFonts w:eastAsia="Times New Roman" w:cs="Times New Roman"/>
          <w:color w:val="000000"/>
          <w:szCs w:val="24"/>
        </w:rPr>
        <w:t xml:space="preserve"> Principal Investigators</w:t>
      </w:r>
      <w:r w:rsidRPr="00740F32">
        <w:rPr>
          <w:rFonts w:eastAsia="Times New Roman" w:cs="Times New Roman"/>
          <w:color w:val="000000"/>
          <w:szCs w:val="24"/>
        </w:rPr>
        <w:t xml:space="preserve"> </w:t>
      </w:r>
      <w:r w:rsidR="004078BE" w:rsidRPr="00740F32">
        <w:rPr>
          <w:rFonts w:eastAsia="Times New Roman" w:cs="Times New Roman"/>
          <w:color w:val="000000"/>
          <w:szCs w:val="24"/>
        </w:rPr>
        <w:t>(</w:t>
      </w:r>
      <w:r w:rsidRPr="00740F32">
        <w:rPr>
          <w:rFonts w:eastAsia="Times New Roman" w:cs="Times New Roman"/>
          <w:color w:val="000000"/>
          <w:szCs w:val="24"/>
        </w:rPr>
        <w:t>PIs</w:t>
      </w:r>
      <w:r w:rsidR="004078BE" w:rsidRPr="00740F32">
        <w:rPr>
          <w:rFonts w:eastAsia="Times New Roman" w:cs="Times New Roman"/>
          <w:color w:val="000000"/>
          <w:szCs w:val="24"/>
        </w:rPr>
        <w:t>)</w:t>
      </w:r>
      <w:r w:rsidRPr="00740F32">
        <w:rPr>
          <w:rFonts w:eastAsia="Times New Roman" w:cs="Times New Roman"/>
          <w:color w:val="000000"/>
          <w:szCs w:val="24"/>
        </w:rPr>
        <w:t xml:space="preserve"> also anticipate that the project will lead to </w:t>
      </w:r>
      <w:r w:rsidR="00D942A7" w:rsidRPr="00740F32">
        <w:rPr>
          <w:rFonts w:eastAsia="Times New Roman" w:cs="Times New Roman"/>
          <w:color w:val="000000"/>
          <w:szCs w:val="24"/>
        </w:rPr>
        <w:t>opportunities</w:t>
      </w:r>
      <w:r w:rsidRPr="00740F32">
        <w:rPr>
          <w:rFonts w:eastAsia="Times New Roman" w:cs="Times New Roman"/>
          <w:color w:val="000000"/>
          <w:szCs w:val="24"/>
        </w:rPr>
        <w:t xml:space="preserve"> for technology </w:t>
      </w:r>
      <w:r w:rsidR="00D942A7" w:rsidRPr="00740F32">
        <w:rPr>
          <w:rFonts w:eastAsia="Times New Roman" w:cs="Times New Roman"/>
          <w:color w:val="000000"/>
          <w:szCs w:val="24"/>
        </w:rPr>
        <w:t>transfer</w:t>
      </w:r>
      <w:r w:rsidRPr="00740F32">
        <w:rPr>
          <w:rFonts w:eastAsia="Times New Roman" w:cs="Times New Roman"/>
          <w:color w:val="000000"/>
          <w:szCs w:val="24"/>
        </w:rPr>
        <w:t xml:space="preserve"> of state-of-the-art soil </w:t>
      </w:r>
      <w:r w:rsidR="00D942A7" w:rsidRPr="00740F32">
        <w:rPr>
          <w:rFonts w:eastAsia="Times New Roman" w:cs="Times New Roman"/>
          <w:color w:val="000000"/>
          <w:szCs w:val="24"/>
        </w:rPr>
        <w:t>amendment with polymers</w:t>
      </w:r>
      <w:r w:rsidR="004078BE" w:rsidRPr="00740F32">
        <w:rPr>
          <w:rFonts w:eastAsia="Times New Roman" w:cs="Times New Roman"/>
          <w:color w:val="000000"/>
          <w:szCs w:val="24"/>
        </w:rPr>
        <w:t>.</w:t>
      </w:r>
      <w:r w:rsidR="00D942A7" w:rsidRPr="00740F32">
        <w:rPr>
          <w:rFonts w:eastAsia="Times New Roman" w:cs="Times New Roman"/>
          <w:color w:val="000000"/>
          <w:szCs w:val="24"/>
        </w:rPr>
        <w:t xml:space="preserve"> </w:t>
      </w:r>
      <w:r w:rsidR="004078BE" w:rsidRPr="00740F32">
        <w:rPr>
          <w:rFonts w:eastAsia="Times New Roman" w:cs="Times New Roman"/>
          <w:color w:val="000000"/>
          <w:szCs w:val="24"/>
        </w:rPr>
        <w:t xml:space="preserve">Potential technology transfer will </w:t>
      </w:r>
      <w:r w:rsidR="00D942A7" w:rsidRPr="00740F32">
        <w:rPr>
          <w:rFonts w:eastAsia="Times New Roman" w:cs="Times New Roman"/>
          <w:color w:val="000000"/>
          <w:szCs w:val="24"/>
        </w:rPr>
        <w:t>includ</w:t>
      </w:r>
      <w:r w:rsidR="004078BE" w:rsidRPr="00740F32">
        <w:rPr>
          <w:rFonts w:eastAsia="Times New Roman" w:cs="Times New Roman"/>
          <w:color w:val="000000"/>
          <w:szCs w:val="24"/>
        </w:rPr>
        <w:t>e</w:t>
      </w:r>
      <w:r w:rsidR="00D942A7" w:rsidRPr="00740F32">
        <w:rPr>
          <w:rFonts w:eastAsia="Times New Roman" w:cs="Times New Roman"/>
          <w:color w:val="000000"/>
          <w:szCs w:val="24"/>
        </w:rPr>
        <w:t xml:space="preserve"> subgrade stabilization (in non-expansive application) and dust suppression in transportation applications, as well as use of polymers for stabilization of mine wastes and</w:t>
      </w:r>
      <w:r w:rsidR="00CA1A60" w:rsidRPr="00740F32">
        <w:rPr>
          <w:rFonts w:eastAsia="Times New Roman" w:cs="Times New Roman"/>
          <w:color w:val="000000"/>
          <w:szCs w:val="24"/>
        </w:rPr>
        <w:t xml:space="preserve"> to produce or enhance</w:t>
      </w:r>
      <w:r w:rsidR="00D942A7" w:rsidRPr="00740F32">
        <w:rPr>
          <w:rFonts w:eastAsia="Times New Roman" w:cs="Times New Roman"/>
          <w:color w:val="000000"/>
          <w:szCs w:val="24"/>
        </w:rPr>
        <w:t xml:space="preserve"> engineered containment systems.</w:t>
      </w:r>
    </w:p>
    <w:p w14:paraId="624C3871" w14:textId="3AF27135" w:rsidR="007A6340" w:rsidRPr="00740F32" w:rsidRDefault="005C3B32" w:rsidP="005C3B32">
      <w:pPr>
        <w:pStyle w:val="Heading1"/>
      </w:pPr>
      <w:r>
        <w:t>Relevance to Strategic Goals</w:t>
      </w:r>
    </w:p>
    <w:p w14:paraId="1DE0457B" w14:textId="421FEFA6" w:rsidR="00784D3F" w:rsidRPr="00740F32" w:rsidRDefault="00187F51" w:rsidP="00CA4BF8">
      <w:pPr>
        <w:spacing w:after="240"/>
        <w:rPr>
          <w:rFonts w:eastAsia="Times New Roman" w:cs="Times New Roman"/>
          <w:color w:val="000000" w:themeColor="text1"/>
          <w:szCs w:val="24"/>
        </w:rPr>
      </w:pPr>
      <w:r w:rsidRPr="00740F32">
        <w:rPr>
          <w:rFonts w:eastAsia="Times New Roman" w:cs="Times New Roman"/>
          <w:color w:val="000000" w:themeColor="text1"/>
          <w:szCs w:val="24"/>
        </w:rPr>
        <w:t xml:space="preserve">Polymer-based stabilization of expansive soils has the potential to </w:t>
      </w:r>
      <w:r w:rsidR="00784D3F" w:rsidRPr="00740F32">
        <w:rPr>
          <w:rFonts w:eastAsia="Times New Roman" w:cs="Times New Roman"/>
          <w:color w:val="000000" w:themeColor="text1"/>
          <w:szCs w:val="24"/>
        </w:rPr>
        <w:t>improve the longevity of transportation infrastructure while simultaneously increasing economic competitiveness and enhancing environmental sustainability relative to conventional mitigation techniques. However, for these potential benefits to be realized, the viability of polymer-based stabilization technologies t</w:t>
      </w:r>
      <w:r w:rsidR="00CA1A60" w:rsidRPr="00740F32">
        <w:rPr>
          <w:rFonts w:eastAsia="Times New Roman" w:cs="Times New Roman"/>
          <w:color w:val="000000" w:themeColor="text1"/>
          <w:szCs w:val="24"/>
        </w:rPr>
        <w:t xml:space="preserve">o mitigate expansive soils, </w:t>
      </w:r>
      <w:r w:rsidR="00784D3F" w:rsidRPr="00740F32">
        <w:rPr>
          <w:rFonts w:eastAsia="Times New Roman" w:cs="Times New Roman"/>
          <w:color w:val="000000" w:themeColor="text1"/>
          <w:szCs w:val="24"/>
        </w:rPr>
        <w:t>particularly expansive soils in the Mountain-Plains reg</w:t>
      </w:r>
      <w:r w:rsidR="00CF387E" w:rsidRPr="00740F32">
        <w:rPr>
          <w:rFonts w:eastAsia="Times New Roman" w:cs="Times New Roman"/>
          <w:color w:val="000000" w:themeColor="text1"/>
          <w:szCs w:val="24"/>
        </w:rPr>
        <w:t>ion, must first be demonstrated; t</w:t>
      </w:r>
      <w:r w:rsidR="00784D3F" w:rsidRPr="00740F32">
        <w:rPr>
          <w:rFonts w:eastAsia="Times New Roman" w:cs="Times New Roman"/>
          <w:color w:val="000000" w:themeColor="text1"/>
          <w:szCs w:val="24"/>
        </w:rPr>
        <w:t xml:space="preserve">he proposed project will provide such a demonstration. </w:t>
      </w:r>
      <w:r w:rsidR="00CF387E" w:rsidRPr="00740F32">
        <w:rPr>
          <w:rFonts w:eastAsia="Times New Roman" w:cs="Times New Roman"/>
          <w:color w:val="000000" w:themeColor="text1"/>
          <w:szCs w:val="24"/>
        </w:rPr>
        <w:t>If polymer-based stabilization technologies do not exhibit mitigation of expansive soils greater than or equal to current stabilization technologies, the proposed project will help practitioners avoid the costly mistake of attempting use of these materials.</w:t>
      </w:r>
    </w:p>
    <w:p w14:paraId="3FD6546E" w14:textId="7EF71C3E" w:rsidR="007A6340" w:rsidRPr="00740F32" w:rsidRDefault="00F110D2" w:rsidP="00F110D2">
      <w:pPr>
        <w:pStyle w:val="Heading1"/>
      </w:pPr>
      <w:r>
        <w:t>Educational Benefits</w:t>
      </w:r>
    </w:p>
    <w:p w14:paraId="537EA485" w14:textId="1B1428DF" w:rsidR="0047298D" w:rsidRPr="00740F32" w:rsidRDefault="002A6E6B" w:rsidP="00917A45">
      <w:pPr>
        <w:spacing w:after="240"/>
        <w:rPr>
          <w:rFonts w:eastAsia="Times New Roman" w:cs="Times New Roman"/>
          <w:color w:val="000000" w:themeColor="text1"/>
          <w:szCs w:val="24"/>
        </w:rPr>
      </w:pPr>
      <w:r w:rsidRPr="00740F32">
        <w:rPr>
          <w:rFonts w:eastAsia="Times New Roman" w:cs="Times New Roman"/>
          <w:color w:val="000000" w:themeColor="text1"/>
          <w:szCs w:val="24"/>
        </w:rPr>
        <w:t xml:space="preserve">The proposed project will provide the necessary resources for a student at CSU to pursue a Masters (MS) degree in Civil and Environmental Engineering. This graduate student will lead the proposed research, and the successful implementation of the project plan will allow the graduate </w:t>
      </w:r>
      <w:r w:rsidR="00CA1A60" w:rsidRPr="00740F32">
        <w:rPr>
          <w:rFonts w:eastAsia="Times New Roman" w:cs="Times New Roman"/>
          <w:color w:val="000000" w:themeColor="text1"/>
          <w:szCs w:val="24"/>
        </w:rPr>
        <w:t>student to prepare and defend a</w:t>
      </w:r>
      <w:r w:rsidRPr="00740F32">
        <w:rPr>
          <w:rFonts w:eastAsia="Times New Roman" w:cs="Times New Roman"/>
          <w:color w:val="000000" w:themeColor="text1"/>
          <w:szCs w:val="24"/>
        </w:rPr>
        <w:t xml:space="preserve"> MS thesis. The graduate student will gain invaluable knowledge and experience for a future career as a Geotechnical Engineer. In particular, the graduate student will have an understanding of expansive soi</w:t>
      </w:r>
      <w:r w:rsidR="0074386D" w:rsidRPr="00740F32">
        <w:rPr>
          <w:rFonts w:eastAsia="Times New Roman" w:cs="Times New Roman"/>
          <w:color w:val="000000" w:themeColor="text1"/>
          <w:szCs w:val="24"/>
        </w:rPr>
        <w:t>ls</w:t>
      </w:r>
      <w:r w:rsidRPr="00740F32">
        <w:rPr>
          <w:rFonts w:eastAsia="Times New Roman" w:cs="Times New Roman"/>
          <w:color w:val="000000" w:themeColor="text1"/>
          <w:szCs w:val="24"/>
        </w:rPr>
        <w:t xml:space="preserve">, current and future expansive soil </w:t>
      </w:r>
      <w:r w:rsidRPr="00740F32">
        <w:rPr>
          <w:rFonts w:eastAsia="Times New Roman" w:cs="Times New Roman"/>
          <w:color w:val="000000" w:themeColor="text1"/>
          <w:szCs w:val="24"/>
        </w:rPr>
        <w:lastRenderedPageBreak/>
        <w:t xml:space="preserve">mitigation techniques and technologies, </w:t>
      </w:r>
      <w:r w:rsidR="0074386D" w:rsidRPr="00740F32">
        <w:rPr>
          <w:rFonts w:eastAsia="Times New Roman" w:cs="Times New Roman"/>
          <w:color w:val="000000" w:themeColor="text1"/>
          <w:szCs w:val="24"/>
        </w:rPr>
        <w:t xml:space="preserve">clay-polymer interaction, </w:t>
      </w:r>
      <w:r w:rsidRPr="00740F32">
        <w:rPr>
          <w:rFonts w:eastAsia="Times New Roman" w:cs="Times New Roman"/>
          <w:color w:val="000000" w:themeColor="text1"/>
          <w:szCs w:val="24"/>
        </w:rPr>
        <w:t>geotechnical laboratory testing, and critical review of engineering literature. Thus, the graduate student will be well-equipped to transition into an engineering consulting career with state-of-the</w:t>
      </w:r>
      <w:r w:rsidR="004078BE" w:rsidRPr="00740F32">
        <w:rPr>
          <w:rFonts w:eastAsia="Times New Roman" w:cs="Times New Roman"/>
          <w:color w:val="000000" w:themeColor="text1"/>
          <w:szCs w:val="24"/>
        </w:rPr>
        <w:t>-</w:t>
      </w:r>
      <w:r w:rsidRPr="00740F32">
        <w:rPr>
          <w:rFonts w:eastAsia="Times New Roman" w:cs="Times New Roman"/>
          <w:color w:val="000000" w:themeColor="text1"/>
          <w:szCs w:val="24"/>
        </w:rPr>
        <w:t>art knowledge and skills.</w:t>
      </w:r>
    </w:p>
    <w:p w14:paraId="3D5F1A01" w14:textId="6CBFF483" w:rsidR="002A6E6B" w:rsidRPr="00740F32" w:rsidRDefault="0047298D" w:rsidP="00917A45">
      <w:pPr>
        <w:spacing w:after="240"/>
        <w:rPr>
          <w:rFonts w:eastAsia="Times New Roman" w:cs="Times New Roman"/>
          <w:color w:val="000000" w:themeColor="text1"/>
          <w:szCs w:val="24"/>
        </w:rPr>
      </w:pPr>
      <w:r w:rsidRPr="00740F32">
        <w:rPr>
          <w:rFonts w:eastAsia="Times New Roman" w:cs="Times New Roman"/>
          <w:color w:val="000000" w:themeColor="text1"/>
          <w:szCs w:val="24"/>
        </w:rPr>
        <w:t>The proposed project will also support an undergraduate researcher for one summer</w:t>
      </w:r>
      <w:r w:rsidR="002675B9" w:rsidRPr="00740F32">
        <w:rPr>
          <w:rFonts w:eastAsia="Times New Roman" w:cs="Times New Roman"/>
          <w:color w:val="000000" w:themeColor="text1"/>
          <w:szCs w:val="24"/>
        </w:rPr>
        <w:t xml:space="preserve"> of</w:t>
      </w:r>
      <w:r w:rsidRPr="00740F32">
        <w:rPr>
          <w:rFonts w:eastAsia="Times New Roman" w:cs="Times New Roman"/>
          <w:color w:val="000000" w:themeColor="text1"/>
          <w:szCs w:val="24"/>
        </w:rPr>
        <w:t xml:space="preserve"> research at CSU. </w:t>
      </w:r>
      <w:r w:rsidR="002675B9" w:rsidRPr="00740F32">
        <w:rPr>
          <w:rFonts w:eastAsia="Times New Roman" w:cs="Times New Roman"/>
          <w:color w:val="000000" w:themeColor="text1"/>
          <w:szCs w:val="24"/>
        </w:rPr>
        <w:t>The undergraduate researcher will be under direct supervision of the graduate student</w:t>
      </w:r>
      <w:r w:rsidR="00CA1A60" w:rsidRPr="00740F32">
        <w:rPr>
          <w:rFonts w:eastAsia="Times New Roman" w:cs="Times New Roman"/>
          <w:color w:val="000000" w:themeColor="text1"/>
          <w:szCs w:val="24"/>
        </w:rPr>
        <w:t>, with oversite from the PIs</w:t>
      </w:r>
      <w:r w:rsidR="002675B9" w:rsidRPr="00740F32">
        <w:rPr>
          <w:rFonts w:eastAsia="Times New Roman" w:cs="Times New Roman"/>
          <w:color w:val="000000" w:themeColor="text1"/>
          <w:szCs w:val="24"/>
        </w:rPr>
        <w:t xml:space="preserve">. </w:t>
      </w:r>
      <w:r w:rsidRPr="00740F32">
        <w:rPr>
          <w:rFonts w:eastAsia="Times New Roman" w:cs="Times New Roman"/>
          <w:color w:val="000000" w:themeColor="text1"/>
          <w:szCs w:val="24"/>
        </w:rPr>
        <w:t xml:space="preserve">The undergraduate researcher will gain invaluable knowledge and experience related to research, geotechnical laboratory testing, and expansive soils. </w:t>
      </w:r>
      <w:r w:rsidR="002675B9" w:rsidRPr="00740F32">
        <w:rPr>
          <w:rFonts w:eastAsia="Times New Roman" w:cs="Times New Roman"/>
          <w:color w:val="000000" w:themeColor="text1"/>
          <w:szCs w:val="24"/>
        </w:rPr>
        <w:t xml:space="preserve">During the summer, the undergraduate researcher will work closely with the graduate student in expansive soil testing at CSU. </w:t>
      </w:r>
      <w:r w:rsidRPr="00740F32">
        <w:rPr>
          <w:rFonts w:eastAsia="Times New Roman" w:cs="Times New Roman"/>
          <w:color w:val="000000" w:themeColor="text1"/>
          <w:szCs w:val="24"/>
        </w:rPr>
        <w:t xml:space="preserve">The undergraduate researcher will work closely with the graduate student, allowing the graduate student to gain experience in supervising and mentoring, both critical work-place skills. The undergraduate will be exposed to academic research, and </w:t>
      </w:r>
      <w:r w:rsidR="002675B9" w:rsidRPr="00740F32">
        <w:rPr>
          <w:rFonts w:eastAsia="Times New Roman" w:cs="Times New Roman"/>
          <w:color w:val="000000" w:themeColor="text1"/>
          <w:szCs w:val="24"/>
        </w:rPr>
        <w:t>if they so choose, should have a leg up in pursuing graduate study in Civil Engineering.</w:t>
      </w:r>
    </w:p>
    <w:p w14:paraId="29999BD5" w14:textId="5FF0F7F5" w:rsidR="002A6E6B" w:rsidRPr="00F110D2" w:rsidRDefault="002A6E6B" w:rsidP="00917A45">
      <w:pPr>
        <w:spacing w:after="240"/>
        <w:rPr>
          <w:rFonts w:eastAsia="Times New Roman" w:cs="Times New Roman"/>
          <w:color w:val="000000" w:themeColor="text1"/>
          <w:szCs w:val="24"/>
        </w:rPr>
      </w:pPr>
      <w:r w:rsidRPr="00740F32">
        <w:rPr>
          <w:rFonts w:eastAsia="Times New Roman" w:cs="Times New Roman"/>
          <w:color w:val="000000" w:themeColor="text1"/>
          <w:szCs w:val="24"/>
        </w:rPr>
        <w:t>The proposed project will provide an opportunity for the PIs to expand and enhance their understandi</w:t>
      </w:r>
      <w:r w:rsidR="0074386D" w:rsidRPr="00740F32">
        <w:rPr>
          <w:rFonts w:eastAsia="Times New Roman" w:cs="Times New Roman"/>
          <w:color w:val="000000" w:themeColor="text1"/>
          <w:szCs w:val="24"/>
        </w:rPr>
        <w:t>ng of expansive soil mitigation in transportation earthwork applications. This knowledge will be used in both undergraduate and graduate courses</w:t>
      </w:r>
      <w:r w:rsidR="00A42351" w:rsidRPr="00740F32">
        <w:rPr>
          <w:rFonts w:eastAsia="Times New Roman" w:cs="Times New Roman"/>
          <w:color w:val="000000" w:themeColor="text1"/>
          <w:szCs w:val="24"/>
        </w:rPr>
        <w:t xml:space="preserve"> to provide students tangible connections to relevant civil engineering problems</w:t>
      </w:r>
      <w:r w:rsidR="0047298D" w:rsidRPr="00740F32">
        <w:rPr>
          <w:rFonts w:eastAsia="Times New Roman" w:cs="Times New Roman"/>
          <w:color w:val="000000" w:themeColor="text1"/>
          <w:szCs w:val="24"/>
        </w:rPr>
        <w:t>, as well as future research in this area</w:t>
      </w:r>
      <w:r w:rsidR="00A42351" w:rsidRPr="00740F32">
        <w:rPr>
          <w:rFonts w:eastAsia="Times New Roman" w:cs="Times New Roman"/>
          <w:color w:val="000000" w:themeColor="text1"/>
          <w:szCs w:val="24"/>
        </w:rPr>
        <w:t xml:space="preserve"> by Drs. Bareither and Scalia</w:t>
      </w:r>
      <w:r w:rsidR="0074386D" w:rsidRPr="00740F32">
        <w:rPr>
          <w:rFonts w:eastAsia="Times New Roman" w:cs="Times New Roman"/>
          <w:color w:val="000000" w:themeColor="text1"/>
          <w:szCs w:val="24"/>
        </w:rPr>
        <w:t>. Dr. Scalia will integrate expansive soil mitigation into his future graduate-level course on unsaturated soil geoengineering</w:t>
      </w:r>
      <w:r w:rsidR="0047298D" w:rsidRPr="00740F32">
        <w:rPr>
          <w:rFonts w:eastAsia="Times New Roman" w:cs="Times New Roman"/>
          <w:color w:val="000000" w:themeColor="text1"/>
          <w:szCs w:val="24"/>
        </w:rPr>
        <w:t>, and will incorporate the mechanisms of both conventional and clay-polymer expansive soil mitigation in his future class on fundamentals of soil behavior.</w:t>
      </w:r>
    </w:p>
    <w:p w14:paraId="04FBF0A2" w14:textId="610DF46E" w:rsidR="007A6340" w:rsidRPr="00740F32" w:rsidRDefault="00F110D2" w:rsidP="00F110D2">
      <w:pPr>
        <w:pStyle w:val="Heading1"/>
      </w:pPr>
      <w:r>
        <w:t>Work Plan</w:t>
      </w:r>
    </w:p>
    <w:p w14:paraId="6BCF4AC6" w14:textId="069D82BA" w:rsidR="002A6E6B" w:rsidRPr="00740F32" w:rsidRDefault="0092763B" w:rsidP="009F0F9D">
      <w:pPr>
        <w:spacing w:after="240"/>
        <w:jc w:val="both"/>
        <w:rPr>
          <w:rFonts w:eastAsia="Times New Roman" w:cs="Times New Roman"/>
          <w:color w:val="000000" w:themeColor="text1"/>
          <w:szCs w:val="24"/>
        </w:rPr>
      </w:pPr>
      <w:r w:rsidRPr="00740F32">
        <w:rPr>
          <w:rFonts w:eastAsia="Times New Roman" w:cs="Times New Roman"/>
          <w:color w:val="000000" w:themeColor="text1"/>
          <w:szCs w:val="24"/>
        </w:rPr>
        <w:t xml:space="preserve">A timeline for the proposed project is included in Fig. </w:t>
      </w:r>
      <w:r w:rsidR="00915CFA" w:rsidRPr="00740F32">
        <w:rPr>
          <w:rFonts w:eastAsia="Times New Roman" w:cs="Times New Roman"/>
          <w:color w:val="000000" w:themeColor="text1"/>
          <w:szCs w:val="24"/>
        </w:rPr>
        <w:t>3</w:t>
      </w:r>
      <w:r w:rsidRPr="00740F32">
        <w:rPr>
          <w:rFonts w:eastAsia="Times New Roman" w:cs="Times New Roman"/>
          <w:color w:val="000000" w:themeColor="text1"/>
          <w:szCs w:val="24"/>
        </w:rPr>
        <w:t xml:space="preserve">. The proposed project will require </w:t>
      </w:r>
      <w:r w:rsidR="00553798">
        <w:rPr>
          <w:rFonts w:eastAsia="Times New Roman" w:cs="Times New Roman"/>
          <w:color w:val="000000" w:themeColor="text1"/>
          <w:szCs w:val="24"/>
        </w:rPr>
        <w:t>48</w:t>
      </w:r>
      <w:r w:rsidR="003315FF" w:rsidRPr="00740F32">
        <w:rPr>
          <w:rFonts w:eastAsia="Times New Roman" w:cs="Times New Roman"/>
          <w:color w:val="000000" w:themeColor="text1"/>
          <w:szCs w:val="24"/>
        </w:rPr>
        <w:t xml:space="preserve"> </w:t>
      </w:r>
      <w:r w:rsidRPr="00740F32">
        <w:rPr>
          <w:rFonts w:eastAsia="Times New Roman" w:cs="Times New Roman"/>
          <w:color w:val="000000" w:themeColor="text1"/>
          <w:szCs w:val="24"/>
        </w:rPr>
        <w:t xml:space="preserve">months for completion. </w:t>
      </w:r>
      <w:r w:rsidR="002A6E6B" w:rsidRPr="00740F32">
        <w:rPr>
          <w:rFonts w:eastAsia="Times New Roman" w:cs="Times New Roman"/>
          <w:color w:val="000000" w:themeColor="text1"/>
          <w:szCs w:val="24"/>
        </w:rPr>
        <w:t>Duration</w:t>
      </w:r>
      <w:r w:rsidRPr="00740F32">
        <w:rPr>
          <w:rFonts w:eastAsia="Times New Roman" w:cs="Times New Roman"/>
          <w:color w:val="000000" w:themeColor="text1"/>
          <w:szCs w:val="24"/>
        </w:rPr>
        <w:t xml:space="preserve"> of specific tasks (Tasks 1, 2, 3, and 4) are identified in Fig. </w:t>
      </w:r>
      <w:r w:rsidR="00915CFA" w:rsidRPr="00740F32">
        <w:rPr>
          <w:rFonts w:eastAsia="Times New Roman" w:cs="Times New Roman"/>
          <w:color w:val="000000" w:themeColor="text1"/>
          <w:szCs w:val="24"/>
        </w:rPr>
        <w:t>3</w:t>
      </w:r>
      <w:r w:rsidRPr="00740F32">
        <w:rPr>
          <w:rFonts w:eastAsia="Times New Roman" w:cs="Times New Roman"/>
          <w:color w:val="000000" w:themeColor="text1"/>
          <w:szCs w:val="24"/>
        </w:rPr>
        <w:t xml:space="preserve"> and correspond to each of the research objectives discussed previously. </w:t>
      </w:r>
      <w:r w:rsidR="002A6E6B" w:rsidRPr="00740F32">
        <w:rPr>
          <w:rFonts w:eastAsia="Times New Roman" w:cs="Times New Roman"/>
          <w:color w:val="000000" w:themeColor="text1"/>
          <w:szCs w:val="24"/>
        </w:rPr>
        <w:t xml:space="preserve">Project </w:t>
      </w:r>
      <w:r w:rsidR="003315FF" w:rsidRPr="00740F32">
        <w:rPr>
          <w:rFonts w:eastAsia="Times New Roman" w:cs="Times New Roman"/>
          <w:color w:val="000000" w:themeColor="text1"/>
          <w:szCs w:val="24"/>
        </w:rPr>
        <w:t>update</w:t>
      </w:r>
      <w:r w:rsidR="00DE73EE" w:rsidRPr="00740F32">
        <w:rPr>
          <w:rFonts w:eastAsia="Times New Roman" w:cs="Times New Roman"/>
          <w:color w:val="000000" w:themeColor="text1"/>
          <w:szCs w:val="24"/>
        </w:rPr>
        <w:t>s</w:t>
      </w:r>
      <w:r w:rsidR="003315FF" w:rsidRPr="00740F32">
        <w:rPr>
          <w:rFonts w:eastAsia="Times New Roman" w:cs="Times New Roman"/>
          <w:color w:val="000000" w:themeColor="text1"/>
          <w:szCs w:val="24"/>
        </w:rPr>
        <w:t xml:space="preserve"> </w:t>
      </w:r>
      <w:r w:rsidR="002A6E6B" w:rsidRPr="00740F32">
        <w:rPr>
          <w:rFonts w:eastAsia="Times New Roman" w:cs="Times New Roman"/>
          <w:color w:val="000000" w:themeColor="text1"/>
          <w:szCs w:val="24"/>
        </w:rPr>
        <w:t>for the Mountain Plains Consortium</w:t>
      </w:r>
      <w:r w:rsidR="003315FF" w:rsidRPr="00740F32">
        <w:rPr>
          <w:rFonts w:eastAsia="Times New Roman" w:cs="Times New Roman"/>
          <w:color w:val="000000" w:themeColor="text1"/>
          <w:szCs w:val="24"/>
        </w:rPr>
        <w:t xml:space="preserve"> will be developed at 6, 12, 18 months, with a final report prepared at the completion of the project (</w:t>
      </w:r>
      <w:r w:rsidR="00553798">
        <w:rPr>
          <w:rFonts w:eastAsia="Times New Roman" w:cs="Times New Roman"/>
          <w:color w:val="000000" w:themeColor="text1"/>
          <w:szCs w:val="24"/>
        </w:rPr>
        <w:t>48</w:t>
      </w:r>
      <w:r w:rsidR="003315FF" w:rsidRPr="00740F32">
        <w:rPr>
          <w:rFonts w:eastAsia="Times New Roman" w:cs="Times New Roman"/>
          <w:color w:val="000000" w:themeColor="text1"/>
          <w:szCs w:val="24"/>
        </w:rPr>
        <w:t xml:space="preserve"> months)</w:t>
      </w:r>
      <w:r w:rsidR="00DE73EE" w:rsidRPr="00740F32">
        <w:rPr>
          <w:rFonts w:eastAsia="Times New Roman" w:cs="Times New Roman"/>
          <w:color w:val="000000" w:themeColor="text1"/>
          <w:szCs w:val="24"/>
        </w:rPr>
        <w:t>.</w:t>
      </w:r>
    </w:p>
    <w:p w14:paraId="0A749062" w14:textId="1738E16D" w:rsidR="002A6E6B" w:rsidRPr="00740F32" w:rsidRDefault="003567A2" w:rsidP="0073126B">
      <w:pPr>
        <w:keepNext/>
        <w:jc w:val="center"/>
        <w:rPr>
          <w:rFonts w:eastAsia="Times New Roman" w:cs="Times New Roman"/>
          <w:color w:val="000000" w:themeColor="text1"/>
          <w:szCs w:val="24"/>
        </w:rPr>
      </w:pPr>
      <w:r w:rsidRPr="00740F32">
        <w:object w:dxaOrig="10200" w:dyaOrig="4080" w14:anchorId="7FEE6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3" style="width:468pt;height:187.2pt" o:ole="">
            <v:imagedata r:id="rId10" o:title=""/>
          </v:shape>
          <o:OLEObject Type="Embed" ProgID="Visio.Drawing.15" ShapeID="_x0000_i1025" DrawAspect="Content" ObjectID="_1719214211" r:id="rId11"/>
        </w:object>
      </w:r>
    </w:p>
    <w:p w14:paraId="662D7145" w14:textId="1FECDCD5" w:rsidR="001D331E" w:rsidRPr="00F110D2" w:rsidRDefault="002A6E6B" w:rsidP="00764D10">
      <w:pPr>
        <w:spacing w:after="240"/>
        <w:ind w:left="720" w:hanging="720"/>
        <w:jc w:val="both"/>
        <w:rPr>
          <w:rFonts w:eastAsia="Times New Roman" w:cs="Times New Roman"/>
          <w:color w:val="000000" w:themeColor="text1"/>
          <w:szCs w:val="24"/>
        </w:rPr>
      </w:pPr>
      <w:r w:rsidRPr="00740F32">
        <w:rPr>
          <w:rFonts w:eastAsia="Times New Roman" w:cs="Times New Roman"/>
          <w:color w:val="000000" w:themeColor="text1"/>
          <w:szCs w:val="24"/>
        </w:rPr>
        <w:t xml:space="preserve">Fig. </w:t>
      </w:r>
      <w:r w:rsidR="00915CFA" w:rsidRPr="00740F32">
        <w:rPr>
          <w:rFonts w:eastAsia="Times New Roman" w:cs="Times New Roman"/>
          <w:color w:val="000000" w:themeColor="text1"/>
          <w:szCs w:val="24"/>
        </w:rPr>
        <w:t>3</w:t>
      </w:r>
      <w:r w:rsidR="00AF541F" w:rsidRPr="00740F32">
        <w:rPr>
          <w:rFonts w:eastAsia="Times New Roman" w:cs="Times New Roman"/>
          <w:color w:val="000000" w:themeColor="text1"/>
          <w:szCs w:val="24"/>
        </w:rPr>
        <w:t>.</w:t>
      </w:r>
      <w:r w:rsidR="00AF541F" w:rsidRPr="00740F32">
        <w:rPr>
          <w:rFonts w:eastAsia="Times New Roman" w:cs="Times New Roman"/>
          <w:color w:val="000000" w:themeColor="text1"/>
          <w:szCs w:val="24"/>
        </w:rPr>
        <w:tab/>
      </w:r>
      <w:r w:rsidRPr="00740F32">
        <w:rPr>
          <w:rFonts w:eastAsia="Times New Roman" w:cs="Times New Roman"/>
          <w:color w:val="000000" w:themeColor="text1"/>
          <w:szCs w:val="24"/>
        </w:rPr>
        <w:t xml:space="preserve">Estimated timeline of primary tasks for </w:t>
      </w:r>
      <w:r w:rsidR="00AF541F" w:rsidRPr="00740F32">
        <w:rPr>
          <w:rFonts w:eastAsia="Times New Roman" w:cs="Times New Roman"/>
          <w:color w:val="000000" w:themeColor="text1"/>
          <w:szCs w:val="24"/>
        </w:rPr>
        <w:t>co</w:t>
      </w:r>
      <w:r w:rsidR="00DE73EE" w:rsidRPr="00740F32">
        <w:rPr>
          <w:rFonts w:eastAsia="Times New Roman" w:cs="Times New Roman"/>
          <w:color w:val="000000" w:themeColor="text1"/>
          <w:szCs w:val="24"/>
        </w:rPr>
        <w:t>mpleting the proposed project; R</w:t>
      </w:r>
      <w:r w:rsidR="00AF541F" w:rsidRPr="00740F32">
        <w:rPr>
          <w:rFonts w:eastAsia="Times New Roman" w:cs="Times New Roman"/>
          <w:color w:val="000000" w:themeColor="text1"/>
          <w:szCs w:val="24"/>
        </w:rPr>
        <w:t>eports 1 &amp; 2 will consist of state-of-practice summary of conventional subgrade treatments and state-</w:t>
      </w:r>
      <w:r w:rsidR="00AF541F" w:rsidRPr="00740F32">
        <w:rPr>
          <w:rFonts w:eastAsia="Times New Roman" w:cs="Times New Roman"/>
          <w:color w:val="000000" w:themeColor="text1"/>
          <w:szCs w:val="24"/>
        </w:rPr>
        <w:lastRenderedPageBreak/>
        <w:t>of-art summary of poly</w:t>
      </w:r>
      <w:r w:rsidR="00DE73EE" w:rsidRPr="00740F32">
        <w:rPr>
          <w:rFonts w:eastAsia="Times New Roman" w:cs="Times New Roman"/>
          <w:color w:val="000000" w:themeColor="text1"/>
          <w:szCs w:val="24"/>
        </w:rPr>
        <w:t>mer-based subgrade treatments, R</w:t>
      </w:r>
      <w:r w:rsidR="00AF541F" w:rsidRPr="00740F32">
        <w:rPr>
          <w:rFonts w:eastAsia="Times New Roman" w:cs="Times New Roman"/>
          <w:color w:val="000000" w:themeColor="text1"/>
          <w:szCs w:val="24"/>
        </w:rPr>
        <w:t>eport 3 will assess the possible effectiveness of polymer-based subgrade treatments.</w:t>
      </w:r>
      <w:r w:rsidR="001D331E">
        <w:rPr>
          <w:rFonts w:eastAsia="Times New Roman" w:cs="Times New Roman"/>
          <w:color w:val="000000" w:themeColor="text1"/>
          <w:szCs w:val="24"/>
        </w:rPr>
        <w:t xml:space="preserve"> The estimated timetable includes a delay to allow for development of representative (large scale) testing apparatus and method as part of MPC-538.</w:t>
      </w:r>
    </w:p>
    <w:p w14:paraId="28BC623D" w14:textId="5DA511E9" w:rsidR="007A6340" w:rsidRPr="00740F32" w:rsidRDefault="00F110D2" w:rsidP="00F110D2">
      <w:pPr>
        <w:pStyle w:val="Heading1"/>
      </w:pPr>
      <w:r>
        <w:t>Project Cost</w:t>
      </w:r>
    </w:p>
    <w:p w14:paraId="5E1193BA" w14:textId="3593288C" w:rsidR="005F7860" w:rsidRPr="00740F32" w:rsidRDefault="00A47066" w:rsidP="00F16993">
      <w:pPr>
        <w:tabs>
          <w:tab w:val="left" w:pos="2880"/>
          <w:tab w:val="right" w:pos="3780"/>
        </w:tabs>
        <w:ind w:left="2880" w:hanging="2880"/>
        <w:rPr>
          <w:rFonts w:eastAsia="Times New Roman" w:cs="Times New Roman"/>
          <w:color w:val="000000" w:themeColor="text1"/>
          <w:szCs w:val="24"/>
        </w:rPr>
      </w:pPr>
      <w:r>
        <w:rPr>
          <w:rFonts w:eastAsia="Times New Roman" w:cs="Times New Roman"/>
          <w:color w:val="000000" w:themeColor="text1"/>
          <w:szCs w:val="24"/>
        </w:rPr>
        <w:t>Total Project Costs:</w:t>
      </w:r>
      <w:r>
        <w:rPr>
          <w:rFonts w:eastAsia="Times New Roman" w:cs="Times New Roman"/>
          <w:color w:val="000000" w:themeColor="text1"/>
          <w:szCs w:val="24"/>
        </w:rPr>
        <w:tab/>
      </w:r>
      <w:r w:rsidR="005F7860" w:rsidRPr="00740F32">
        <w:rPr>
          <w:rFonts w:eastAsia="Times New Roman" w:cs="Times New Roman"/>
          <w:color w:val="000000" w:themeColor="text1"/>
          <w:szCs w:val="24"/>
        </w:rPr>
        <w:t>$</w:t>
      </w:r>
      <w:r>
        <w:rPr>
          <w:rFonts w:eastAsia="Times New Roman" w:cs="Times New Roman"/>
          <w:color w:val="000000" w:themeColor="text1"/>
          <w:szCs w:val="24"/>
        </w:rPr>
        <w:tab/>
      </w:r>
      <w:r w:rsidR="0092763B" w:rsidRPr="00740F32">
        <w:rPr>
          <w:rFonts w:eastAsia="Times New Roman" w:cs="Times New Roman"/>
          <w:color w:val="000000" w:themeColor="text1"/>
          <w:szCs w:val="24"/>
        </w:rPr>
        <w:t>120,000</w:t>
      </w:r>
    </w:p>
    <w:p w14:paraId="635D310B" w14:textId="31D438C8" w:rsidR="005F7860" w:rsidRPr="00740F32" w:rsidRDefault="00A47066" w:rsidP="00F16993">
      <w:pPr>
        <w:tabs>
          <w:tab w:val="left" w:pos="2880"/>
          <w:tab w:val="right" w:pos="3780"/>
        </w:tabs>
        <w:ind w:left="2880" w:hanging="2880"/>
        <w:rPr>
          <w:rFonts w:eastAsia="Times New Roman" w:cs="Times New Roman"/>
          <w:color w:val="000000" w:themeColor="text1"/>
          <w:szCs w:val="24"/>
        </w:rPr>
      </w:pPr>
      <w:r>
        <w:rPr>
          <w:rFonts w:eastAsia="Times New Roman" w:cs="Times New Roman"/>
          <w:color w:val="000000" w:themeColor="text1"/>
          <w:szCs w:val="24"/>
        </w:rPr>
        <w:t>MPC Funds Requested:</w:t>
      </w:r>
      <w:r>
        <w:rPr>
          <w:rFonts w:eastAsia="Times New Roman" w:cs="Times New Roman"/>
          <w:color w:val="000000" w:themeColor="text1"/>
          <w:szCs w:val="24"/>
        </w:rPr>
        <w:tab/>
      </w:r>
      <w:r w:rsidR="005F7860" w:rsidRPr="00740F32">
        <w:rPr>
          <w:rFonts w:eastAsia="Times New Roman" w:cs="Times New Roman"/>
          <w:color w:val="000000" w:themeColor="text1"/>
          <w:szCs w:val="24"/>
        </w:rPr>
        <w:t>$</w:t>
      </w:r>
      <w:r>
        <w:rPr>
          <w:rFonts w:eastAsia="Times New Roman" w:cs="Times New Roman"/>
          <w:color w:val="000000" w:themeColor="text1"/>
          <w:szCs w:val="24"/>
        </w:rPr>
        <w:tab/>
      </w:r>
      <w:r w:rsidR="0092763B" w:rsidRPr="00740F32">
        <w:rPr>
          <w:rFonts w:eastAsia="Times New Roman" w:cs="Times New Roman"/>
          <w:color w:val="000000" w:themeColor="text1"/>
          <w:szCs w:val="24"/>
        </w:rPr>
        <w:t>60,000</w:t>
      </w:r>
    </w:p>
    <w:p w14:paraId="092F511C" w14:textId="652E0720" w:rsidR="0092763B" w:rsidRPr="00740F32" w:rsidRDefault="00A47066" w:rsidP="00F16993">
      <w:pPr>
        <w:tabs>
          <w:tab w:val="left" w:pos="2880"/>
          <w:tab w:val="right" w:pos="3780"/>
        </w:tabs>
        <w:ind w:left="2880" w:hanging="2880"/>
        <w:rPr>
          <w:rFonts w:eastAsia="Times New Roman" w:cs="Times New Roman"/>
          <w:color w:val="000000" w:themeColor="text1"/>
          <w:szCs w:val="24"/>
        </w:rPr>
      </w:pPr>
      <w:r>
        <w:rPr>
          <w:rFonts w:eastAsia="Times New Roman" w:cs="Times New Roman"/>
          <w:color w:val="000000" w:themeColor="text1"/>
          <w:szCs w:val="24"/>
        </w:rPr>
        <w:t>Matching Funds:</w:t>
      </w:r>
      <w:r>
        <w:rPr>
          <w:rFonts w:eastAsia="Times New Roman" w:cs="Times New Roman"/>
          <w:color w:val="000000" w:themeColor="text1"/>
          <w:szCs w:val="24"/>
        </w:rPr>
        <w:tab/>
      </w:r>
      <w:r w:rsidR="005F7860" w:rsidRPr="00740F32">
        <w:rPr>
          <w:rFonts w:eastAsia="Times New Roman" w:cs="Times New Roman"/>
          <w:color w:val="000000" w:themeColor="text1"/>
          <w:szCs w:val="24"/>
        </w:rPr>
        <w:t>$</w:t>
      </w:r>
      <w:r>
        <w:rPr>
          <w:rFonts w:eastAsia="Times New Roman" w:cs="Times New Roman"/>
          <w:color w:val="000000" w:themeColor="text1"/>
          <w:szCs w:val="24"/>
        </w:rPr>
        <w:tab/>
      </w:r>
      <w:r w:rsidR="0092763B" w:rsidRPr="00740F32">
        <w:rPr>
          <w:rFonts w:eastAsia="Times New Roman" w:cs="Times New Roman"/>
          <w:color w:val="000000" w:themeColor="text1"/>
          <w:szCs w:val="24"/>
        </w:rPr>
        <w:t>60,000</w:t>
      </w:r>
    </w:p>
    <w:p w14:paraId="070972AB" w14:textId="51926ED7" w:rsidR="00073055" w:rsidRPr="000250A6" w:rsidRDefault="00A47066" w:rsidP="00F16993">
      <w:pPr>
        <w:tabs>
          <w:tab w:val="left" w:pos="2880"/>
          <w:tab w:val="right" w:pos="3780"/>
        </w:tabs>
        <w:ind w:left="2880" w:hanging="2880"/>
        <w:rPr>
          <w:rFonts w:eastAsia="Times New Roman" w:cs="Times New Roman"/>
          <w:color w:val="000000" w:themeColor="text1"/>
          <w:szCs w:val="24"/>
        </w:rPr>
      </w:pPr>
      <w:r>
        <w:rPr>
          <w:rFonts w:eastAsia="Times New Roman" w:cs="Times New Roman"/>
          <w:color w:val="000000" w:themeColor="text1"/>
          <w:szCs w:val="24"/>
        </w:rPr>
        <w:t>Source of Matching Funds:</w:t>
      </w:r>
      <w:r>
        <w:rPr>
          <w:rFonts w:eastAsia="Times New Roman" w:cs="Times New Roman"/>
          <w:color w:val="000000" w:themeColor="text1"/>
          <w:szCs w:val="24"/>
        </w:rPr>
        <w:tab/>
      </w:r>
      <w:r w:rsidR="00764D10" w:rsidRPr="00740F32">
        <w:rPr>
          <w:rFonts w:eastAsia="Times New Roman" w:cs="Times New Roman"/>
          <w:color w:val="000000"/>
          <w:szCs w:val="24"/>
        </w:rPr>
        <w:t>Colorado State University</w:t>
      </w:r>
    </w:p>
    <w:p w14:paraId="7E47D175" w14:textId="2E7DB6BF" w:rsidR="00073055" w:rsidRPr="00740F32" w:rsidRDefault="00F110D2" w:rsidP="00F110D2">
      <w:pPr>
        <w:pStyle w:val="Heading1"/>
      </w:pPr>
      <w:r>
        <w:t>References</w:t>
      </w:r>
    </w:p>
    <w:p w14:paraId="621B4746" w14:textId="39ED56ED" w:rsidR="00224253" w:rsidRPr="00740F32" w:rsidRDefault="00944C32" w:rsidP="004C5AA9">
      <w:pPr>
        <w:spacing w:after="240"/>
        <w:ind w:left="720" w:hanging="720"/>
      </w:pPr>
      <w:r w:rsidRPr="00740F32">
        <w:t>Colorado Department of Transportation (CDOT). (2015). M-E pavement design manual, CDOT, 198 pp.</w:t>
      </w:r>
    </w:p>
    <w:p w14:paraId="0FCFA608" w14:textId="2676E2F3" w:rsidR="00224253" w:rsidRPr="00740F32" w:rsidRDefault="00224253" w:rsidP="004C5AA9">
      <w:pPr>
        <w:spacing w:after="240"/>
        <w:ind w:left="720" w:hanging="720"/>
      </w:pPr>
      <w:r w:rsidRPr="00740F32">
        <w:t>Petry, T., and Little, D. (2002). Review of stabilization of clays and expansive soils in pavement and lightly loaded structures</w:t>
      </w:r>
      <w:r w:rsidRPr="00740F32">
        <w:rPr>
          <w:rFonts w:cs="Times New Roman"/>
        </w:rPr>
        <w:t>—</w:t>
      </w:r>
      <w:r w:rsidRPr="00740F32">
        <w:t xml:space="preserve">history, practice, and future, </w:t>
      </w:r>
      <w:r w:rsidRPr="00740F32">
        <w:rPr>
          <w:i/>
        </w:rPr>
        <w:t>Journal of Materials in Civil Engineering</w:t>
      </w:r>
      <w:r w:rsidRPr="00740F32">
        <w:t>, 14(6), 447-460.</w:t>
      </w:r>
    </w:p>
    <w:p w14:paraId="11B25BF7" w14:textId="55151FEE" w:rsidR="00224253" w:rsidRPr="00740F32" w:rsidRDefault="00224253" w:rsidP="004C5AA9">
      <w:pPr>
        <w:spacing w:after="240"/>
        <w:ind w:left="720" w:hanging="720"/>
        <w:jc w:val="both"/>
      </w:pPr>
      <w:r w:rsidRPr="00740F32">
        <w:t xml:space="preserve">Inyang, H., Bae, S., </w:t>
      </w:r>
      <w:proofErr w:type="spellStart"/>
      <w:r w:rsidRPr="00740F32">
        <w:t>Mbamalu</w:t>
      </w:r>
      <w:proofErr w:type="spellEnd"/>
      <w:r w:rsidRPr="00740F32">
        <w:t xml:space="preserve">, G., and Park, S. (2007). Aqueous polymer effects on volumetric swelling of Na-montmorillonite, </w:t>
      </w:r>
      <w:r w:rsidRPr="00740F32">
        <w:rPr>
          <w:i/>
        </w:rPr>
        <w:t>Journal of Materials in Civil Engineering</w:t>
      </w:r>
      <w:r w:rsidRPr="00740F32">
        <w:t>, 19(1), 84-90.</w:t>
      </w:r>
    </w:p>
    <w:p w14:paraId="55FC601D" w14:textId="65F3CD3A" w:rsidR="00224253" w:rsidRPr="00740F32" w:rsidRDefault="00224253" w:rsidP="004C5AA9">
      <w:pPr>
        <w:spacing w:after="240"/>
        <w:ind w:left="720" w:hanging="720"/>
        <w:jc w:val="both"/>
      </w:pPr>
      <w:r w:rsidRPr="00740F32">
        <w:t xml:space="preserve">Little, D., Males, E., </w:t>
      </w:r>
      <w:proofErr w:type="spellStart"/>
      <w:r w:rsidRPr="00740F32">
        <w:t>Prusinski</w:t>
      </w:r>
      <w:proofErr w:type="spellEnd"/>
      <w:r w:rsidRPr="00740F32">
        <w:t>, J., Stewart, B. (2000). Cementitious stabilization, 79</w:t>
      </w:r>
      <w:r w:rsidRPr="00740F32">
        <w:rPr>
          <w:vertAlign w:val="superscript"/>
        </w:rPr>
        <w:t>th</w:t>
      </w:r>
      <w:r w:rsidRPr="00740F32">
        <w:t xml:space="preserve"> Millennium Rep. Series, Transpiration Research Board, Washington D.C.</w:t>
      </w:r>
    </w:p>
    <w:p w14:paraId="73F053FF" w14:textId="6A47F7A1" w:rsidR="00BC7C01" w:rsidRPr="00740F32" w:rsidRDefault="00915CFA" w:rsidP="004C5AA9">
      <w:pPr>
        <w:spacing w:after="240"/>
        <w:ind w:left="720" w:hanging="720"/>
        <w:jc w:val="both"/>
      </w:pPr>
      <w:r w:rsidRPr="00740F32">
        <w:t xml:space="preserve">Mohammed, A., and </w:t>
      </w:r>
      <w:proofErr w:type="spellStart"/>
      <w:r w:rsidRPr="00740F32">
        <w:t>Vipulanandan</w:t>
      </w:r>
      <w:proofErr w:type="spellEnd"/>
      <w:r w:rsidRPr="00740F32">
        <w:t>, C. (2012). Behavior of polymer modified expansive CH soils, Proceedings of Center for Innovative Grouting Materials and Technology (CIGMAT) 2012 conference.</w:t>
      </w:r>
    </w:p>
    <w:p w14:paraId="75AD5657" w14:textId="74BB5D35" w:rsidR="00915CFA" w:rsidRPr="00740F32" w:rsidRDefault="00BC7C01" w:rsidP="004C5AA9">
      <w:pPr>
        <w:spacing w:after="240"/>
        <w:ind w:left="720" w:hanging="720"/>
        <w:jc w:val="both"/>
      </w:pPr>
      <w:r w:rsidRPr="00740F32">
        <w:t>Mousavi, F., Abdi, E., Rahimi, H. (2014). Effect of polymer stabilizer on swelling potential and CBR of forest road material, Korean Society of Civil Engineers Journal of Civil Engineering, 18(7) 2064-2071.</w:t>
      </w:r>
    </w:p>
    <w:p w14:paraId="55D8E130" w14:textId="215C8086" w:rsidR="00224253" w:rsidRPr="00740F32" w:rsidRDefault="00224253" w:rsidP="004C5AA9">
      <w:pPr>
        <w:spacing w:after="240"/>
        <w:ind w:left="720" w:hanging="720"/>
        <w:jc w:val="both"/>
      </w:pPr>
      <w:r w:rsidRPr="00740F32">
        <w:t xml:space="preserve">Nelson, J., and Miller, D. (2002). </w:t>
      </w:r>
      <w:r w:rsidR="00704D51" w:rsidRPr="00740F32">
        <w:rPr>
          <w:i/>
        </w:rPr>
        <w:t>Expansive soils: P</w:t>
      </w:r>
      <w:r w:rsidRPr="00740F32">
        <w:rPr>
          <w:i/>
        </w:rPr>
        <w:t>roblems and practice in foundation and pavement engineering</w:t>
      </w:r>
      <w:r w:rsidRPr="00740F32">
        <w:t xml:space="preserve">, </w:t>
      </w:r>
      <w:r w:rsidR="00944C32" w:rsidRPr="00740F32">
        <w:t xml:space="preserve">John Wiley &amp; Sons, </w:t>
      </w:r>
      <w:r w:rsidR="000E0866" w:rsidRPr="00740F32">
        <w:t>Hoboken</w:t>
      </w:r>
      <w:r w:rsidR="00915CFA" w:rsidRPr="00740F32">
        <w:t xml:space="preserve"> New Jersey</w:t>
      </w:r>
      <w:r w:rsidR="00944C32" w:rsidRPr="00740F32">
        <w:t xml:space="preserve">, </w:t>
      </w:r>
      <w:r w:rsidR="000E0866" w:rsidRPr="00740F32">
        <w:t xml:space="preserve">USA, </w:t>
      </w:r>
      <w:r w:rsidR="00944C32" w:rsidRPr="00740F32">
        <w:t>288 pp.</w:t>
      </w:r>
    </w:p>
    <w:p w14:paraId="50C8AD8F" w14:textId="47F1C698" w:rsidR="00224253" w:rsidRPr="00740F32" w:rsidRDefault="00944C32" w:rsidP="004C5AA9">
      <w:pPr>
        <w:spacing w:after="240"/>
        <w:ind w:left="720" w:hanging="720"/>
        <w:jc w:val="both"/>
      </w:pPr>
      <w:r w:rsidRPr="00740F32">
        <w:t xml:space="preserve">Olive, W., </w:t>
      </w:r>
      <w:proofErr w:type="spellStart"/>
      <w:r w:rsidRPr="00740F32">
        <w:t>Chleborad</w:t>
      </w:r>
      <w:proofErr w:type="spellEnd"/>
      <w:r w:rsidRPr="00740F32">
        <w:t xml:space="preserve">, A., </w:t>
      </w:r>
      <w:proofErr w:type="spellStart"/>
      <w:r w:rsidRPr="00740F32">
        <w:t>Frahme</w:t>
      </w:r>
      <w:proofErr w:type="spellEnd"/>
      <w:r w:rsidRPr="00740F32">
        <w:t xml:space="preserve">, C., </w:t>
      </w:r>
      <w:proofErr w:type="spellStart"/>
      <w:r w:rsidRPr="00740F32">
        <w:t>Shlocker</w:t>
      </w:r>
      <w:proofErr w:type="spellEnd"/>
      <w:r w:rsidRPr="00740F32">
        <w:t>, J., Schneider, R., and Schuster, R. (1989). Swelling clays map of the conterminous United States, Map I-1940, United States Geological Survey Miscellaneous Investigation Series.</w:t>
      </w:r>
    </w:p>
    <w:p w14:paraId="342A05CD" w14:textId="4F4CAAEC" w:rsidR="000E0866" w:rsidRPr="00740F32" w:rsidRDefault="000234C7" w:rsidP="004C5AA9">
      <w:pPr>
        <w:spacing w:after="240"/>
        <w:ind w:left="720" w:hanging="720"/>
      </w:pPr>
      <w:r w:rsidRPr="00740F32">
        <w:t xml:space="preserve">Scalia, J., and Benson, C. (2010). Effect of permeant water on the hydraulic conductivity of exhumed GCLs, </w:t>
      </w:r>
      <w:r w:rsidRPr="00740F32">
        <w:rPr>
          <w:i/>
        </w:rPr>
        <w:t>Geotechnical Testing Journal</w:t>
      </w:r>
      <w:r w:rsidRPr="00740F32">
        <w:t>, 33(3), 1-11.</w:t>
      </w:r>
    </w:p>
    <w:p w14:paraId="22E0F86F" w14:textId="21F1C0D1" w:rsidR="00224253" w:rsidRDefault="000E0866" w:rsidP="004C5AA9">
      <w:pPr>
        <w:spacing w:after="240"/>
        <w:ind w:left="720" w:hanging="720"/>
      </w:pPr>
      <w:proofErr w:type="spellStart"/>
      <w:r w:rsidRPr="00740F32">
        <w:t>Theng</w:t>
      </w:r>
      <w:proofErr w:type="spellEnd"/>
      <w:r w:rsidRPr="00740F32">
        <w:t>, B.</w:t>
      </w:r>
      <w:r w:rsidR="00704D51" w:rsidRPr="00740F32">
        <w:t xml:space="preserve"> (Ed.).</w:t>
      </w:r>
      <w:r w:rsidRPr="00740F32">
        <w:t xml:space="preserve"> (2012). </w:t>
      </w:r>
      <w:r w:rsidR="00704D51" w:rsidRPr="00740F32">
        <w:rPr>
          <w:i/>
        </w:rPr>
        <w:t>Developments in clay science, Volume 4: F</w:t>
      </w:r>
      <w:r w:rsidRPr="00740F32">
        <w:rPr>
          <w:i/>
        </w:rPr>
        <w:t>ormation and properties of clay-polymer complexes</w:t>
      </w:r>
      <w:r w:rsidRPr="00740F32">
        <w:t>, Elsevier, Amsterdam, Netherlands, 528 pp.</w:t>
      </w:r>
    </w:p>
    <w:sectPr w:rsidR="002242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624" w14:textId="77777777" w:rsidR="00FB1844" w:rsidRDefault="00FB1844" w:rsidP="00BB0B66">
      <w:r>
        <w:separator/>
      </w:r>
    </w:p>
  </w:endnote>
  <w:endnote w:type="continuationSeparator" w:id="0">
    <w:p w14:paraId="36E72984" w14:textId="77777777" w:rsidR="00FB1844" w:rsidRDefault="00FB184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355936"/>
      <w:docPartObj>
        <w:docPartGallery w:val="Page Numbers (Bottom of Page)"/>
        <w:docPartUnique/>
      </w:docPartObj>
    </w:sdtPr>
    <w:sdtEndPr>
      <w:rPr>
        <w:noProof/>
      </w:rPr>
    </w:sdtEndPr>
    <w:sdtContent>
      <w:p w14:paraId="37982A7E" w14:textId="011A3C7F" w:rsidR="00A46D31" w:rsidRDefault="00A46D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B9099" w14:textId="77777777" w:rsidR="00A46D31" w:rsidRDefault="00A46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3CC0" w14:textId="77777777" w:rsidR="00FB1844" w:rsidRDefault="00FB1844" w:rsidP="00BB0B66">
      <w:r>
        <w:separator/>
      </w:r>
    </w:p>
  </w:footnote>
  <w:footnote w:type="continuationSeparator" w:id="0">
    <w:p w14:paraId="1AEE537C" w14:textId="77777777" w:rsidR="00FB1844" w:rsidRDefault="00FB1844" w:rsidP="00BB0B66">
      <w:r>
        <w:continuationSeparator/>
      </w:r>
    </w:p>
  </w:footnote>
  <w:footnote w:id="1">
    <w:p w14:paraId="739B4D8E" w14:textId="77777777" w:rsidR="004078BE" w:rsidRDefault="004078BE">
      <w:pPr>
        <w:pStyle w:val="FootnoteText"/>
      </w:pPr>
      <w:r>
        <w:rPr>
          <w:rStyle w:val="FootnoteReference"/>
        </w:rPr>
        <w:footnoteRef/>
      </w:r>
      <w:r>
        <w:t xml:space="preserve"> http://globalroadtechnologies.com/expansive-soils/</w:t>
      </w:r>
    </w:p>
  </w:footnote>
  <w:footnote w:id="2">
    <w:p w14:paraId="27FB2FEE" w14:textId="77777777" w:rsidR="004078BE" w:rsidRDefault="004078BE">
      <w:pPr>
        <w:pStyle w:val="FootnoteText"/>
      </w:pPr>
      <w:r>
        <w:rPr>
          <w:rStyle w:val="FootnoteReference"/>
        </w:rPr>
        <w:footnoteRef/>
      </w:r>
      <w:r>
        <w:t xml:space="preserve"> http://aggrebind.com</w:t>
      </w:r>
    </w:p>
  </w:footnote>
  <w:footnote w:id="3">
    <w:p w14:paraId="6A6A944D" w14:textId="77777777" w:rsidR="004078BE" w:rsidRDefault="004078BE">
      <w:pPr>
        <w:pStyle w:val="FootnoteText"/>
      </w:pPr>
      <w:r>
        <w:rPr>
          <w:rStyle w:val="FootnoteReference"/>
        </w:rPr>
        <w:footnoteRef/>
      </w:r>
      <w:r>
        <w:t xml:space="preserve"> </w:t>
      </w:r>
      <w:r w:rsidRPr="00352EB0">
        <w:t>http://www.enviroseal.com/lbs.htm</w:t>
      </w:r>
    </w:p>
  </w:footnote>
  <w:footnote w:id="4">
    <w:p w14:paraId="15C83BD2" w14:textId="77777777" w:rsidR="004078BE" w:rsidRDefault="004078BE">
      <w:pPr>
        <w:pStyle w:val="FootnoteText"/>
      </w:pPr>
      <w:r>
        <w:rPr>
          <w:rStyle w:val="FootnoteReference"/>
        </w:rPr>
        <w:footnoteRef/>
      </w:r>
      <w:r>
        <w:t xml:space="preserve"> </w:t>
      </w:r>
      <w:r w:rsidRPr="00352EB0">
        <w:t>http://www.soilworks.com/products-and-services/soiltac.aspx</w:t>
      </w:r>
    </w:p>
  </w:footnote>
  <w:footnote w:id="5">
    <w:p w14:paraId="3DABA5B4" w14:textId="77777777" w:rsidR="004078BE" w:rsidRDefault="004078BE">
      <w:pPr>
        <w:pStyle w:val="FootnoteText"/>
      </w:pPr>
      <w:r>
        <w:rPr>
          <w:rStyle w:val="FootnoteReference"/>
        </w:rPr>
        <w:footnoteRef/>
      </w:r>
      <w:r>
        <w:t xml:space="preserve"> </w:t>
      </w:r>
      <w:r w:rsidRPr="00352EB0">
        <w:t>http://www.soilworks.com/products-and-services/gorilla-snot.aspx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260E3"/>
    <w:multiLevelType w:val="hybridMultilevel"/>
    <w:tmpl w:val="84BC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55F1C"/>
    <w:multiLevelType w:val="hybridMultilevel"/>
    <w:tmpl w:val="E6222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E770B"/>
    <w:multiLevelType w:val="hybridMultilevel"/>
    <w:tmpl w:val="84BC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120909">
    <w:abstractNumId w:val="5"/>
  </w:num>
  <w:num w:numId="2" w16cid:durableId="1557205989">
    <w:abstractNumId w:val="3"/>
  </w:num>
  <w:num w:numId="3" w16cid:durableId="164369534">
    <w:abstractNumId w:val="1"/>
  </w:num>
  <w:num w:numId="4" w16cid:durableId="905333344">
    <w:abstractNumId w:val="0"/>
  </w:num>
  <w:num w:numId="5" w16cid:durableId="933127876">
    <w:abstractNumId w:val="6"/>
  </w:num>
  <w:num w:numId="6" w16cid:durableId="793788685">
    <w:abstractNumId w:val="4"/>
  </w:num>
  <w:num w:numId="7" w16cid:durableId="643464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6C26"/>
    <w:rsid w:val="00007BFC"/>
    <w:rsid w:val="00021C8A"/>
    <w:rsid w:val="000234C7"/>
    <w:rsid w:val="0002422B"/>
    <w:rsid w:val="000250A6"/>
    <w:rsid w:val="000263F1"/>
    <w:rsid w:val="000418A4"/>
    <w:rsid w:val="000425A7"/>
    <w:rsid w:val="00063E1A"/>
    <w:rsid w:val="000663F5"/>
    <w:rsid w:val="00070408"/>
    <w:rsid w:val="00073055"/>
    <w:rsid w:val="0009428F"/>
    <w:rsid w:val="000A52B1"/>
    <w:rsid w:val="000D4252"/>
    <w:rsid w:val="000D6F1E"/>
    <w:rsid w:val="000E0866"/>
    <w:rsid w:val="00112F6D"/>
    <w:rsid w:val="0011408E"/>
    <w:rsid w:val="00115791"/>
    <w:rsid w:val="0013078D"/>
    <w:rsid w:val="001352FA"/>
    <w:rsid w:val="00136473"/>
    <w:rsid w:val="00136F81"/>
    <w:rsid w:val="00154B4E"/>
    <w:rsid w:val="00160181"/>
    <w:rsid w:val="00163C3E"/>
    <w:rsid w:val="00166304"/>
    <w:rsid w:val="00176303"/>
    <w:rsid w:val="00176DC3"/>
    <w:rsid w:val="0018250E"/>
    <w:rsid w:val="00187F51"/>
    <w:rsid w:val="001A262C"/>
    <w:rsid w:val="001C59DB"/>
    <w:rsid w:val="001D331E"/>
    <w:rsid w:val="001E637E"/>
    <w:rsid w:val="001F3A55"/>
    <w:rsid w:val="001F46FE"/>
    <w:rsid w:val="001F78E1"/>
    <w:rsid w:val="002002EA"/>
    <w:rsid w:val="002044DF"/>
    <w:rsid w:val="00206592"/>
    <w:rsid w:val="00206990"/>
    <w:rsid w:val="00210A21"/>
    <w:rsid w:val="00224253"/>
    <w:rsid w:val="0024286A"/>
    <w:rsid w:val="002472C9"/>
    <w:rsid w:val="002549A8"/>
    <w:rsid w:val="00255756"/>
    <w:rsid w:val="00261A37"/>
    <w:rsid w:val="00264CFF"/>
    <w:rsid w:val="002675B9"/>
    <w:rsid w:val="002749A5"/>
    <w:rsid w:val="002875C0"/>
    <w:rsid w:val="002A6E6B"/>
    <w:rsid w:val="002B3BAE"/>
    <w:rsid w:val="002C3F25"/>
    <w:rsid w:val="002D1847"/>
    <w:rsid w:val="002D2072"/>
    <w:rsid w:val="002D3B2C"/>
    <w:rsid w:val="002D6427"/>
    <w:rsid w:val="002F2F60"/>
    <w:rsid w:val="00300B8F"/>
    <w:rsid w:val="003154D2"/>
    <w:rsid w:val="0032031F"/>
    <w:rsid w:val="003315FF"/>
    <w:rsid w:val="00347DAB"/>
    <w:rsid w:val="00352EB0"/>
    <w:rsid w:val="00353513"/>
    <w:rsid w:val="003567A2"/>
    <w:rsid w:val="00365B5E"/>
    <w:rsid w:val="003B6DAA"/>
    <w:rsid w:val="003B7D5E"/>
    <w:rsid w:val="004078BE"/>
    <w:rsid w:val="00427673"/>
    <w:rsid w:val="00435F45"/>
    <w:rsid w:val="004521C5"/>
    <w:rsid w:val="00457A96"/>
    <w:rsid w:val="00461728"/>
    <w:rsid w:val="00471E83"/>
    <w:rsid w:val="00472938"/>
    <w:rsid w:val="0047298D"/>
    <w:rsid w:val="004A0EA2"/>
    <w:rsid w:val="004A57C4"/>
    <w:rsid w:val="004A6496"/>
    <w:rsid w:val="004B0F7F"/>
    <w:rsid w:val="004B4AEA"/>
    <w:rsid w:val="004C31F0"/>
    <w:rsid w:val="004C5AA9"/>
    <w:rsid w:val="004E160A"/>
    <w:rsid w:val="004E7578"/>
    <w:rsid w:val="00513288"/>
    <w:rsid w:val="0051365E"/>
    <w:rsid w:val="00527A0B"/>
    <w:rsid w:val="00531FB9"/>
    <w:rsid w:val="00553798"/>
    <w:rsid w:val="0056629B"/>
    <w:rsid w:val="005820FE"/>
    <w:rsid w:val="005850DB"/>
    <w:rsid w:val="005A0AEC"/>
    <w:rsid w:val="005A0E97"/>
    <w:rsid w:val="005A57F5"/>
    <w:rsid w:val="005A5FC8"/>
    <w:rsid w:val="005C3B32"/>
    <w:rsid w:val="005C49E2"/>
    <w:rsid w:val="005D2D55"/>
    <w:rsid w:val="005F1444"/>
    <w:rsid w:val="005F3C93"/>
    <w:rsid w:val="005F7860"/>
    <w:rsid w:val="00631407"/>
    <w:rsid w:val="0063604F"/>
    <w:rsid w:val="00645601"/>
    <w:rsid w:val="00655EE3"/>
    <w:rsid w:val="006608A5"/>
    <w:rsid w:val="006710CD"/>
    <w:rsid w:val="006A4261"/>
    <w:rsid w:val="006B0D10"/>
    <w:rsid w:val="006C22E0"/>
    <w:rsid w:val="006C26AD"/>
    <w:rsid w:val="006C7D05"/>
    <w:rsid w:val="006D1B5D"/>
    <w:rsid w:val="006E1AA7"/>
    <w:rsid w:val="006F71C3"/>
    <w:rsid w:val="006F7B58"/>
    <w:rsid w:val="00704D51"/>
    <w:rsid w:val="0072195C"/>
    <w:rsid w:val="0073126B"/>
    <w:rsid w:val="00732E04"/>
    <w:rsid w:val="00740F32"/>
    <w:rsid w:val="0074386D"/>
    <w:rsid w:val="007567F0"/>
    <w:rsid w:val="00757CA2"/>
    <w:rsid w:val="00764D10"/>
    <w:rsid w:val="00781E51"/>
    <w:rsid w:val="0078260D"/>
    <w:rsid w:val="00784D3F"/>
    <w:rsid w:val="007A6340"/>
    <w:rsid w:val="007B3C8C"/>
    <w:rsid w:val="007B732B"/>
    <w:rsid w:val="008036CD"/>
    <w:rsid w:val="00813D58"/>
    <w:rsid w:val="00815FC0"/>
    <w:rsid w:val="00827311"/>
    <w:rsid w:val="00833D30"/>
    <w:rsid w:val="008429F7"/>
    <w:rsid w:val="00875F8C"/>
    <w:rsid w:val="008961C9"/>
    <w:rsid w:val="008A2406"/>
    <w:rsid w:val="008B5720"/>
    <w:rsid w:val="008C4102"/>
    <w:rsid w:val="008C7848"/>
    <w:rsid w:val="008D3C30"/>
    <w:rsid w:val="008E5E55"/>
    <w:rsid w:val="00904C4D"/>
    <w:rsid w:val="00915CFA"/>
    <w:rsid w:val="00917A45"/>
    <w:rsid w:val="00922451"/>
    <w:rsid w:val="0092280C"/>
    <w:rsid w:val="0092763B"/>
    <w:rsid w:val="00940040"/>
    <w:rsid w:val="0094082C"/>
    <w:rsid w:val="00944C32"/>
    <w:rsid w:val="0095361A"/>
    <w:rsid w:val="0097716F"/>
    <w:rsid w:val="009827D2"/>
    <w:rsid w:val="00984DF9"/>
    <w:rsid w:val="009C38C9"/>
    <w:rsid w:val="009C394D"/>
    <w:rsid w:val="009C6A39"/>
    <w:rsid w:val="009E1167"/>
    <w:rsid w:val="009E11B3"/>
    <w:rsid w:val="009E625B"/>
    <w:rsid w:val="009F0F9D"/>
    <w:rsid w:val="009F2096"/>
    <w:rsid w:val="00A01BCD"/>
    <w:rsid w:val="00A0432F"/>
    <w:rsid w:val="00A1108E"/>
    <w:rsid w:val="00A32AE2"/>
    <w:rsid w:val="00A33CB7"/>
    <w:rsid w:val="00A40283"/>
    <w:rsid w:val="00A42351"/>
    <w:rsid w:val="00A46D31"/>
    <w:rsid w:val="00A47066"/>
    <w:rsid w:val="00A47119"/>
    <w:rsid w:val="00A6675B"/>
    <w:rsid w:val="00A94AC1"/>
    <w:rsid w:val="00AC07EE"/>
    <w:rsid w:val="00AE2F66"/>
    <w:rsid w:val="00AF541F"/>
    <w:rsid w:val="00B15F93"/>
    <w:rsid w:val="00B161A4"/>
    <w:rsid w:val="00B24FB2"/>
    <w:rsid w:val="00B541FE"/>
    <w:rsid w:val="00B66810"/>
    <w:rsid w:val="00B76325"/>
    <w:rsid w:val="00B83072"/>
    <w:rsid w:val="00BB0B66"/>
    <w:rsid w:val="00BC50C2"/>
    <w:rsid w:val="00BC7C01"/>
    <w:rsid w:val="00BD7F8F"/>
    <w:rsid w:val="00C010ED"/>
    <w:rsid w:val="00C11729"/>
    <w:rsid w:val="00C17399"/>
    <w:rsid w:val="00C536CB"/>
    <w:rsid w:val="00C541E0"/>
    <w:rsid w:val="00C60E0A"/>
    <w:rsid w:val="00C648DB"/>
    <w:rsid w:val="00C8161D"/>
    <w:rsid w:val="00CA1A60"/>
    <w:rsid w:val="00CA4BF8"/>
    <w:rsid w:val="00CB0E86"/>
    <w:rsid w:val="00CB564A"/>
    <w:rsid w:val="00CD242B"/>
    <w:rsid w:val="00CD29FB"/>
    <w:rsid w:val="00CD4994"/>
    <w:rsid w:val="00CD6CB0"/>
    <w:rsid w:val="00CE2365"/>
    <w:rsid w:val="00CE29F1"/>
    <w:rsid w:val="00CF387E"/>
    <w:rsid w:val="00D50BD4"/>
    <w:rsid w:val="00D61825"/>
    <w:rsid w:val="00D62BBB"/>
    <w:rsid w:val="00D67343"/>
    <w:rsid w:val="00D743DA"/>
    <w:rsid w:val="00D8189D"/>
    <w:rsid w:val="00D942A7"/>
    <w:rsid w:val="00DA2697"/>
    <w:rsid w:val="00DB15F8"/>
    <w:rsid w:val="00DB20A1"/>
    <w:rsid w:val="00DB28E9"/>
    <w:rsid w:val="00DB749D"/>
    <w:rsid w:val="00DE5C0F"/>
    <w:rsid w:val="00DE73EE"/>
    <w:rsid w:val="00DF6725"/>
    <w:rsid w:val="00E14811"/>
    <w:rsid w:val="00E4286A"/>
    <w:rsid w:val="00E55811"/>
    <w:rsid w:val="00E61A68"/>
    <w:rsid w:val="00E65394"/>
    <w:rsid w:val="00E6659F"/>
    <w:rsid w:val="00E71C3A"/>
    <w:rsid w:val="00E80253"/>
    <w:rsid w:val="00E92C1E"/>
    <w:rsid w:val="00EA327E"/>
    <w:rsid w:val="00EC01E6"/>
    <w:rsid w:val="00F110D2"/>
    <w:rsid w:val="00F16993"/>
    <w:rsid w:val="00F2690C"/>
    <w:rsid w:val="00F3615F"/>
    <w:rsid w:val="00F45A8F"/>
    <w:rsid w:val="00F50EFA"/>
    <w:rsid w:val="00F511E2"/>
    <w:rsid w:val="00F75D86"/>
    <w:rsid w:val="00F85F96"/>
    <w:rsid w:val="00FB1844"/>
    <w:rsid w:val="00FB55EC"/>
    <w:rsid w:val="00FB65C8"/>
    <w:rsid w:val="00FC32B2"/>
    <w:rsid w:val="00FC7C56"/>
    <w:rsid w:val="00FE5C71"/>
    <w:rsid w:val="00FE68DB"/>
    <w:rsid w:val="00FF1821"/>
    <w:rsid w:val="00FF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21F1C"/>
  <w15:docId w15:val="{88383D83-1C00-4237-865C-7C1BB38A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A2406"/>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406"/>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basedOn w:val="DefaultParagraphFont"/>
    <w:uiPriority w:val="99"/>
    <w:semiHidden/>
    <w:unhideWhenUsed/>
    <w:rsid w:val="00255756"/>
    <w:rPr>
      <w:sz w:val="18"/>
      <w:szCs w:val="18"/>
    </w:rPr>
  </w:style>
  <w:style w:type="paragraph" w:styleId="CommentText">
    <w:name w:val="annotation text"/>
    <w:basedOn w:val="Normal"/>
    <w:link w:val="CommentTextChar"/>
    <w:uiPriority w:val="99"/>
    <w:semiHidden/>
    <w:unhideWhenUsed/>
    <w:rsid w:val="00255756"/>
    <w:rPr>
      <w:szCs w:val="24"/>
    </w:rPr>
  </w:style>
  <w:style w:type="character" w:customStyle="1" w:styleId="CommentTextChar">
    <w:name w:val="Comment Text Char"/>
    <w:basedOn w:val="DefaultParagraphFont"/>
    <w:link w:val="CommentText"/>
    <w:uiPriority w:val="99"/>
    <w:semiHidden/>
    <w:rsid w:val="0025575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55756"/>
    <w:rPr>
      <w:b/>
      <w:bCs/>
      <w:sz w:val="20"/>
      <w:szCs w:val="20"/>
    </w:rPr>
  </w:style>
  <w:style w:type="character" w:customStyle="1" w:styleId="CommentSubjectChar">
    <w:name w:val="Comment Subject Char"/>
    <w:basedOn w:val="CommentTextChar"/>
    <w:link w:val="CommentSubject"/>
    <w:uiPriority w:val="99"/>
    <w:semiHidden/>
    <w:rsid w:val="00255756"/>
    <w:rPr>
      <w:rFonts w:ascii="Times New Roman" w:hAnsi="Times New Roman"/>
      <w:b/>
      <w:bCs/>
      <w:sz w:val="20"/>
      <w:szCs w:val="20"/>
    </w:rPr>
  </w:style>
  <w:style w:type="character" w:styleId="FollowedHyperlink">
    <w:name w:val="FollowedHyperlink"/>
    <w:basedOn w:val="DefaultParagraphFont"/>
    <w:uiPriority w:val="99"/>
    <w:semiHidden/>
    <w:unhideWhenUsed/>
    <w:rsid w:val="0002422B"/>
    <w:rPr>
      <w:color w:val="800080" w:themeColor="followedHyperlink"/>
      <w:u w:val="single"/>
    </w:rPr>
  </w:style>
  <w:style w:type="character" w:customStyle="1" w:styleId="apple-converted-space">
    <w:name w:val="apple-converted-space"/>
    <w:basedOn w:val="DefaultParagraphFont"/>
    <w:rsid w:val="00FF4711"/>
  </w:style>
  <w:style w:type="paragraph" w:styleId="Header">
    <w:name w:val="header"/>
    <w:basedOn w:val="Normal"/>
    <w:link w:val="HeaderChar"/>
    <w:uiPriority w:val="99"/>
    <w:unhideWhenUsed/>
    <w:rsid w:val="00A46D31"/>
    <w:pPr>
      <w:tabs>
        <w:tab w:val="center" w:pos="4680"/>
        <w:tab w:val="right" w:pos="9360"/>
      </w:tabs>
    </w:pPr>
  </w:style>
  <w:style w:type="character" w:customStyle="1" w:styleId="HeaderChar">
    <w:name w:val="Header Char"/>
    <w:basedOn w:val="DefaultParagraphFont"/>
    <w:link w:val="Header"/>
    <w:uiPriority w:val="99"/>
    <w:rsid w:val="00A46D31"/>
    <w:rPr>
      <w:rFonts w:ascii="Times New Roman" w:hAnsi="Times New Roman"/>
      <w:sz w:val="24"/>
    </w:rPr>
  </w:style>
  <w:style w:type="paragraph" w:styleId="Footer">
    <w:name w:val="footer"/>
    <w:basedOn w:val="Normal"/>
    <w:link w:val="FooterChar"/>
    <w:uiPriority w:val="99"/>
    <w:unhideWhenUsed/>
    <w:rsid w:val="00A46D31"/>
    <w:pPr>
      <w:tabs>
        <w:tab w:val="center" w:pos="4680"/>
        <w:tab w:val="right" w:pos="9360"/>
      </w:tabs>
    </w:pPr>
  </w:style>
  <w:style w:type="character" w:customStyle="1" w:styleId="FooterChar">
    <w:name w:val="Footer Char"/>
    <w:basedOn w:val="DefaultParagraphFont"/>
    <w:link w:val="Footer"/>
    <w:uiPriority w:val="99"/>
    <w:rsid w:val="00A46D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B853-EAB4-4E00-8297-47BFD131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Expansive Soil Mitigation for Transportation Earthworks by Polymer Amendment (MPC-509)</dc:title>
  <dc:creator>Joseph Scalia</dc:creator>
  <cp:lastModifiedBy>Nichols, Patrick</cp:lastModifiedBy>
  <cp:revision>42</cp:revision>
  <cp:lastPrinted>2022-07-13T15:43:00Z</cp:lastPrinted>
  <dcterms:created xsi:type="dcterms:W3CDTF">2019-04-04T17:44:00Z</dcterms:created>
  <dcterms:modified xsi:type="dcterms:W3CDTF">2022-07-13T15:43:00Z</dcterms:modified>
</cp:coreProperties>
</file>