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AC97B" w14:textId="77777777" w:rsidR="007A6340" w:rsidRDefault="00C81510" w:rsidP="00F3615F">
      <w:pPr>
        <w:pStyle w:val="Title"/>
        <w:rPr>
          <w:rFonts w:ascii="Arial" w:eastAsia="Times New Roman" w:hAnsi="Arial" w:cs="Arial"/>
          <w:sz w:val="34"/>
          <w:szCs w:val="34"/>
        </w:rPr>
      </w:pPr>
      <w:r>
        <w:rPr>
          <w:rFonts w:ascii="Arial" w:eastAsia="Times New Roman" w:hAnsi="Arial" w:cs="Arial"/>
          <w:sz w:val="34"/>
          <w:szCs w:val="34"/>
        </w:rPr>
        <w:t>MPC-524</w:t>
      </w:r>
    </w:p>
    <w:p w14:paraId="61A04295" w14:textId="77777777" w:rsidR="006E0CF7" w:rsidRPr="006E0CF7" w:rsidRDefault="006E0CF7" w:rsidP="006E0CF7">
      <w:pPr>
        <w:pStyle w:val="Title"/>
        <w:rPr>
          <w:rFonts w:ascii="Arial" w:eastAsia="Times New Roman" w:hAnsi="Arial" w:cs="Arial"/>
          <w:sz w:val="28"/>
          <w:szCs w:val="28"/>
        </w:rPr>
      </w:pPr>
      <w:r>
        <w:rPr>
          <w:rFonts w:ascii="Arial" w:eastAsia="Times New Roman" w:hAnsi="Arial" w:cs="Arial"/>
          <w:sz w:val="28"/>
          <w:szCs w:val="28"/>
        </w:rPr>
        <w:t>December 20, 2016</w:t>
      </w:r>
    </w:p>
    <w:p w14:paraId="5C27323B" w14:textId="6B53E61C" w:rsidR="007A6340" w:rsidRPr="00A35AF4" w:rsidRDefault="007A6340" w:rsidP="00A35AF4">
      <w:pPr>
        <w:pStyle w:val="Heading1"/>
      </w:pPr>
      <w:r w:rsidRPr="00A35AF4">
        <w:t>Project Title</w:t>
      </w:r>
    </w:p>
    <w:p w14:paraId="46CBB19D" w14:textId="7A8EB48E" w:rsidR="007A6340" w:rsidRPr="00C81510" w:rsidRDefault="0025000B" w:rsidP="007A6340">
      <w:r w:rsidRPr="00C81510">
        <w:rPr>
          <w:rFonts w:eastAsia="Times New Roman" w:cs="Times New Roman"/>
          <w:szCs w:val="24"/>
        </w:rPr>
        <w:t>Development of Next Generation Liquefaction (NGL) Database for Liquefaction-Induced Lateral Spread</w:t>
      </w:r>
    </w:p>
    <w:p w14:paraId="0F69AF3A" w14:textId="49DE91DD" w:rsidR="007A6340" w:rsidRPr="00C81510" w:rsidRDefault="007A6340" w:rsidP="00293164">
      <w:pPr>
        <w:pStyle w:val="Heading1"/>
      </w:pPr>
      <w:r w:rsidRPr="00C81510">
        <w:t>Universit</w:t>
      </w:r>
      <w:r w:rsidR="00073055" w:rsidRPr="00C81510">
        <w:t>y</w:t>
      </w:r>
    </w:p>
    <w:p w14:paraId="503FE3C8" w14:textId="0273DB8A" w:rsidR="007A6340" w:rsidRPr="00293164" w:rsidRDefault="000A67B9" w:rsidP="007A6340">
      <w:pPr>
        <w:rPr>
          <w:rFonts w:eastAsia="Times New Roman" w:cs="Times New Roman"/>
          <w:szCs w:val="24"/>
        </w:rPr>
      </w:pPr>
      <w:r>
        <w:rPr>
          <w:rFonts w:eastAsia="Times New Roman" w:cs="Times New Roman"/>
          <w:szCs w:val="24"/>
        </w:rPr>
        <w:t>University of Utah</w:t>
      </w:r>
    </w:p>
    <w:p w14:paraId="3E1244A0" w14:textId="31B9DF87" w:rsidR="007A6340" w:rsidRPr="00C81510" w:rsidRDefault="007A6340" w:rsidP="00293164">
      <w:pPr>
        <w:pStyle w:val="Heading1"/>
      </w:pPr>
      <w:r w:rsidRPr="00C81510">
        <w:t>Principal Investigators</w:t>
      </w:r>
    </w:p>
    <w:p w14:paraId="5DDF8737" w14:textId="50BB48C0" w:rsidR="00C81510" w:rsidRPr="00C81510" w:rsidRDefault="003D22E1" w:rsidP="00695EC9">
      <w:pPr>
        <w:spacing w:after="0"/>
      </w:pPr>
      <w:r w:rsidRPr="00C81510">
        <w:t>Steven F. Bartlett</w:t>
      </w:r>
    </w:p>
    <w:p w14:paraId="39A46E4F" w14:textId="14AC0EFD" w:rsidR="00237A54" w:rsidRDefault="00237A54" w:rsidP="00695EC9">
      <w:pPr>
        <w:spacing w:after="0"/>
      </w:pPr>
      <w:r w:rsidRPr="00C81510">
        <w:t>University of Utah</w:t>
      </w:r>
    </w:p>
    <w:p w14:paraId="635321B2" w14:textId="142DBC7B" w:rsidR="00C81510" w:rsidRPr="00C81510" w:rsidRDefault="0025000B" w:rsidP="00695EC9">
      <w:pPr>
        <w:spacing w:after="0"/>
      </w:pPr>
      <w:r w:rsidRPr="00C81510">
        <w:t>Associate Professor</w:t>
      </w:r>
    </w:p>
    <w:p w14:paraId="074085E8" w14:textId="1819C1FA" w:rsidR="00C81510" w:rsidRPr="00F92C75" w:rsidRDefault="00042FEA" w:rsidP="00695EC9">
      <w:pPr>
        <w:spacing w:after="0"/>
        <w:rPr>
          <w:color w:val="0000CC"/>
        </w:rPr>
      </w:pPr>
      <w:hyperlink r:id="rId8" w:history="1">
        <w:r w:rsidR="0025000B" w:rsidRPr="00F92C75">
          <w:rPr>
            <w:rStyle w:val="Hyperlink"/>
            <w:color w:val="0000CC"/>
          </w:rPr>
          <w:t>bartlett@civil.utah.edu</w:t>
        </w:r>
      </w:hyperlink>
    </w:p>
    <w:p w14:paraId="2EA9B834" w14:textId="766823AE" w:rsidR="00484813" w:rsidRDefault="0025000B" w:rsidP="00695EC9">
      <w:pPr>
        <w:spacing w:after="0"/>
      </w:pPr>
      <w:r w:rsidRPr="00C81510">
        <w:t>110 Central Campus</w:t>
      </w:r>
    </w:p>
    <w:p w14:paraId="139E46AA" w14:textId="59FF3539" w:rsidR="00C81510" w:rsidRPr="00C81510" w:rsidRDefault="0025000B" w:rsidP="00695EC9">
      <w:pPr>
        <w:spacing w:after="0"/>
      </w:pPr>
      <w:r w:rsidRPr="00C81510">
        <w:t>Dr., Meldrum Civil Engineering Bldg.</w:t>
      </w:r>
    </w:p>
    <w:p w14:paraId="22AABE82" w14:textId="77777777" w:rsidR="00523474" w:rsidRDefault="0025000B" w:rsidP="00523474">
      <w:pPr>
        <w:spacing w:after="0"/>
      </w:pPr>
      <w:r w:rsidRPr="00C81510">
        <w:t>Salt Lake City, U</w:t>
      </w:r>
      <w:r w:rsidR="00523474">
        <w:t xml:space="preserve">T </w:t>
      </w:r>
      <w:r w:rsidRPr="00C81510">
        <w:t>84112</w:t>
      </w:r>
    </w:p>
    <w:p w14:paraId="4C95B4C9" w14:textId="4974BC42" w:rsidR="00433109" w:rsidRPr="00C81510" w:rsidRDefault="00523474" w:rsidP="00523474">
      <w:r>
        <w:t>(</w:t>
      </w:r>
      <w:r w:rsidR="0025000B" w:rsidRPr="00C81510">
        <w:t>435</w:t>
      </w:r>
      <w:r>
        <w:t xml:space="preserve">) </w:t>
      </w:r>
      <w:r w:rsidR="003D22E1" w:rsidRPr="00C81510">
        <w:t>841-9837</w:t>
      </w:r>
    </w:p>
    <w:p w14:paraId="26456387" w14:textId="4985BAA1" w:rsidR="00C81510" w:rsidRPr="00C81510" w:rsidRDefault="00433109" w:rsidP="00695EC9">
      <w:pPr>
        <w:spacing w:after="0"/>
      </w:pPr>
      <w:r w:rsidRPr="00C81510">
        <w:t>Steven L. Kramer</w:t>
      </w:r>
    </w:p>
    <w:p w14:paraId="10031AA9" w14:textId="62227CEA" w:rsidR="00237A54" w:rsidRDefault="00237A54" w:rsidP="00695EC9">
      <w:pPr>
        <w:spacing w:after="0"/>
      </w:pPr>
      <w:r w:rsidRPr="00C81510">
        <w:t>U</w:t>
      </w:r>
      <w:r>
        <w:t>niversity</w:t>
      </w:r>
      <w:r w:rsidRPr="00C81510">
        <w:t xml:space="preserve"> of Washington</w:t>
      </w:r>
    </w:p>
    <w:p w14:paraId="4F080A15" w14:textId="2405DD2F" w:rsidR="00C81510" w:rsidRPr="00C81510" w:rsidRDefault="00433109" w:rsidP="00695EC9">
      <w:pPr>
        <w:spacing w:after="0"/>
      </w:pPr>
      <w:r w:rsidRPr="00C81510">
        <w:t>Professor</w:t>
      </w:r>
    </w:p>
    <w:p w14:paraId="035F02F5" w14:textId="324BE10F" w:rsidR="00F1436C" w:rsidRPr="00237A54" w:rsidRDefault="00042FEA" w:rsidP="00695EC9">
      <w:pPr>
        <w:spacing w:after="0"/>
        <w:rPr>
          <w:color w:val="0000CC"/>
        </w:rPr>
      </w:pPr>
      <w:hyperlink r:id="rId9" w:history="1">
        <w:r w:rsidR="00433109" w:rsidRPr="00F1436C">
          <w:rPr>
            <w:rStyle w:val="Hyperlink"/>
            <w:color w:val="0000CC"/>
          </w:rPr>
          <w:t>kramer@uw.edu</w:t>
        </w:r>
      </w:hyperlink>
    </w:p>
    <w:p w14:paraId="44EFCDF1" w14:textId="2F907D35" w:rsidR="00C81510" w:rsidRPr="00C81510" w:rsidRDefault="00433109" w:rsidP="00695EC9">
      <w:pPr>
        <w:spacing w:after="0"/>
      </w:pPr>
      <w:r w:rsidRPr="00C81510">
        <w:t>201 More Hall</w:t>
      </w:r>
    </w:p>
    <w:p w14:paraId="3EBC8227" w14:textId="4ACF8431" w:rsidR="00C81510" w:rsidRPr="00C81510" w:rsidRDefault="00433109" w:rsidP="00695EC9">
      <w:pPr>
        <w:spacing w:after="0"/>
      </w:pPr>
      <w:r w:rsidRPr="00C81510">
        <w:t>Box 352700</w:t>
      </w:r>
    </w:p>
    <w:p w14:paraId="60D9D65A" w14:textId="5C46ABB7" w:rsidR="00C81510" w:rsidRPr="00C81510" w:rsidRDefault="00433109" w:rsidP="00695EC9">
      <w:pPr>
        <w:spacing w:after="0"/>
      </w:pPr>
      <w:r w:rsidRPr="00C81510">
        <w:t>Seattle, WA 98195-2700</w:t>
      </w:r>
    </w:p>
    <w:p w14:paraId="662CCA0A" w14:textId="302EDB5D" w:rsidR="00283FFA" w:rsidRPr="00C81510" w:rsidRDefault="00F1436C" w:rsidP="007A6340">
      <w:r>
        <w:t>(</w:t>
      </w:r>
      <w:r w:rsidR="00433109" w:rsidRPr="00C81510">
        <w:t>206</w:t>
      </w:r>
      <w:r>
        <w:t xml:space="preserve">) </w:t>
      </w:r>
      <w:r w:rsidR="00433109" w:rsidRPr="00C81510">
        <w:t>685-2642</w:t>
      </w:r>
    </w:p>
    <w:p w14:paraId="5F4FDD0A" w14:textId="0F6D5715" w:rsidR="00C81510" w:rsidRPr="00C81510" w:rsidRDefault="003D22E1" w:rsidP="00695EC9">
      <w:pPr>
        <w:spacing w:after="0"/>
      </w:pPr>
      <w:r w:rsidRPr="00C81510">
        <w:t>Kevin W. Franke</w:t>
      </w:r>
    </w:p>
    <w:p w14:paraId="111B7E85" w14:textId="66D167B7" w:rsidR="00237A54" w:rsidRDefault="00237A54" w:rsidP="00695EC9">
      <w:pPr>
        <w:spacing w:after="0"/>
      </w:pPr>
      <w:r w:rsidRPr="00C81510">
        <w:rPr>
          <w:rFonts w:cs="Times New Roman"/>
          <w:lang w:val="en"/>
        </w:rPr>
        <w:t>Brigham Young University</w:t>
      </w:r>
    </w:p>
    <w:p w14:paraId="15DFA8B2" w14:textId="48EB9763" w:rsidR="00C81510" w:rsidRPr="00C81510" w:rsidRDefault="003D22E1" w:rsidP="00695EC9">
      <w:pPr>
        <w:spacing w:after="0"/>
      </w:pPr>
      <w:r w:rsidRPr="00C81510">
        <w:t>Assistant Professor</w:t>
      </w:r>
    </w:p>
    <w:p w14:paraId="405762E5" w14:textId="612FA6C3" w:rsidR="00C81510" w:rsidRPr="00B9376F" w:rsidRDefault="00042FEA" w:rsidP="00695EC9">
      <w:pPr>
        <w:spacing w:after="0"/>
        <w:rPr>
          <w:rFonts w:cs="Times New Roman"/>
          <w:color w:val="0000CC"/>
          <w:lang w:val="en"/>
        </w:rPr>
      </w:pPr>
      <w:hyperlink r:id="rId10" w:history="1">
        <w:r w:rsidR="003D22E1" w:rsidRPr="00B9376F">
          <w:rPr>
            <w:rStyle w:val="Hyperlink"/>
            <w:rFonts w:cs="Times New Roman"/>
            <w:color w:val="0000CC"/>
            <w:lang w:val="en"/>
          </w:rPr>
          <w:t>kfranke@et.byu.edu</w:t>
        </w:r>
      </w:hyperlink>
    </w:p>
    <w:p w14:paraId="21F2F0CC" w14:textId="7AAC8EB4" w:rsidR="00C81510" w:rsidRPr="00C81510" w:rsidRDefault="003D22E1" w:rsidP="00695EC9">
      <w:pPr>
        <w:spacing w:after="0"/>
        <w:rPr>
          <w:rFonts w:cs="Times New Roman"/>
          <w:lang w:val="en"/>
        </w:rPr>
      </w:pPr>
      <w:r w:rsidRPr="00C81510">
        <w:rPr>
          <w:rFonts w:cs="Times New Roman"/>
          <w:lang w:val="en"/>
        </w:rPr>
        <w:t>368P Clyde Building</w:t>
      </w:r>
    </w:p>
    <w:p w14:paraId="000C7630" w14:textId="23AC616F" w:rsidR="00C81510" w:rsidRPr="00C81510" w:rsidRDefault="003D22E1" w:rsidP="00695EC9">
      <w:pPr>
        <w:spacing w:after="0"/>
        <w:rPr>
          <w:rFonts w:cs="Times New Roman"/>
          <w:lang w:val="en"/>
        </w:rPr>
      </w:pPr>
      <w:r w:rsidRPr="00C81510">
        <w:rPr>
          <w:rFonts w:cs="Times New Roman"/>
          <w:lang w:val="en"/>
        </w:rPr>
        <w:t>Provo, U</w:t>
      </w:r>
      <w:r w:rsidR="00630005">
        <w:rPr>
          <w:rFonts w:cs="Times New Roman"/>
          <w:lang w:val="en"/>
        </w:rPr>
        <w:t>T</w:t>
      </w:r>
      <w:r w:rsidRPr="00C81510">
        <w:rPr>
          <w:rFonts w:cs="Times New Roman"/>
          <w:lang w:val="en"/>
        </w:rPr>
        <w:t xml:space="preserve"> 84602</w:t>
      </w:r>
    </w:p>
    <w:p w14:paraId="2D89ECC7" w14:textId="6ADE0755" w:rsidR="00283FFA" w:rsidRPr="00C81510" w:rsidRDefault="00B9376F" w:rsidP="007A6340">
      <w:pPr>
        <w:rPr>
          <w:rFonts w:cs="Times New Roman"/>
          <w:lang w:val="en"/>
        </w:rPr>
      </w:pPr>
      <w:r>
        <w:rPr>
          <w:rFonts w:cs="Times New Roman"/>
          <w:lang w:val="en"/>
        </w:rPr>
        <w:t>(</w:t>
      </w:r>
      <w:r w:rsidR="00283FFA" w:rsidRPr="00C81510">
        <w:rPr>
          <w:rFonts w:cs="Times New Roman"/>
          <w:lang w:val="en"/>
        </w:rPr>
        <w:t>801</w:t>
      </w:r>
      <w:r>
        <w:rPr>
          <w:rFonts w:cs="Times New Roman"/>
          <w:lang w:val="en"/>
        </w:rPr>
        <w:t xml:space="preserve">) </w:t>
      </w:r>
      <w:r w:rsidR="00283FFA" w:rsidRPr="00C81510">
        <w:rPr>
          <w:rFonts w:cs="Times New Roman"/>
          <w:lang w:val="en"/>
        </w:rPr>
        <w:t>422-1349</w:t>
      </w:r>
    </w:p>
    <w:p w14:paraId="1F4D46DE" w14:textId="5693376C" w:rsidR="00C81510" w:rsidRPr="00C81510" w:rsidRDefault="00283FFA" w:rsidP="00695EC9">
      <w:pPr>
        <w:spacing w:after="0"/>
        <w:rPr>
          <w:rFonts w:cs="Times New Roman"/>
          <w:lang w:val="en"/>
        </w:rPr>
      </w:pPr>
      <w:r w:rsidRPr="00C81510">
        <w:rPr>
          <w:rFonts w:cs="Times New Roman"/>
          <w:lang w:val="en"/>
        </w:rPr>
        <w:t xml:space="preserve">Daniel T. </w:t>
      </w:r>
      <w:proofErr w:type="spellStart"/>
      <w:r w:rsidRPr="00C81510">
        <w:rPr>
          <w:rFonts w:cs="Times New Roman"/>
          <w:lang w:val="en"/>
        </w:rPr>
        <w:t>Gillins</w:t>
      </w:r>
      <w:proofErr w:type="spellEnd"/>
    </w:p>
    <w:p w14:paraId="2EB8FC88" w14:textId="09BCC00E" w:rsidR="00237A54" w:rsidRDefault="00237A54" w:rsidP="00695EC9">
      <w:pPr>
        <w:spacing w:after="0"/>
        <w:rPr>
          <w:rFonts w:cs="Times New Roman"/>
          <w:lang w:val="en"/>
        </w:rPr>
      </w:pPr>
      <w:r w:rsidRPr="00C81510">
        <w:rPr>
          <w:rFonts w:cs="Times New Roman"/>
          <w:lang w:val="en"/>
        </w:rPr>
        <w:t>Oregon State University</w:t>
      </w:r>
    </w:p>
    <w:p w14:paraId="72A46B71" w14:textId="17623C88" w:rsidR="00C81510" w:rsidRPr="00C81510" w:rsidRDefault="00283FFA" w:rsidP="00695EC9">
      <w:pPr>
        <w:spacing w:after="0"/>
        <w:rPr>
          <w:rFonts w:cs="Times New Roman"/>
          <w:lang w:val="en"/>
        </w:rPr>
      </w:pPr>
      <w:r w:rsidRPr="00C81510">
        <w:rPr>
          <w:rFonts w:cs="Times New Roman"/>
          <w:lang w:val="en"/>
        </w:rPr>
        <w:t>Assistant Professor</w:t>
      </w:r>
    </w:p>
    <w:p w14:paraId="6AD43B4A" w14:textId="28E940A8" w:rsidR="006D0981" w:rsidRPr="00237A54" w:rsidRDefault="00042FEA" w:rsidP="00695EC9">
      <w:pPr>
        <w:spacing w:after="0"/>
        <w:rPr>
          <w:rFonts w:cs="Times New Roman"/>
          <w:color w:val="0000CC"/>
          <w:lang w:val="en"/>
        </w:rPr>
      </w:pPr>
      <w:hyperlink r:id="rId11" w:history="1">
        <w:r w:rsidR="00283FFA" w:rsidRPr="006D0981">
          <w:rPr>
            <w:rStyle w:val="Hyperlink"/>
            <w:rFonts w:cs="Times New Roman"/>
            <w:color w:val="0000CC"/>
            <w:lang w:val="en"/>
          </w:rPr>
          <w:t>gillins@oregonstate.edu</w:t>
        </w:r>
      </w:hyperlink>
    </w:p>
    <w:p w14:paraId="1FB5BA50" w14:textId="7E6E5C34" w:rsidR="00C81510" w:rsidRPr="00C81510" w:rsidRDefault="00283FFA" w:rsidP="00695EC9">
      <w:pPr>
        <w:spacing w:after="0"/>
        <w:rPr>
          <w:rFonts w:cs="Times New Roman"/>
          <w:lang w:val="en"/>
        </w:rPr>
      </w:pPr>
      <w:r w:rsidRPr="00C81510">
        <w:rPr>
          <w:rFonts w:cs="Times New Roman"/>
          <w:lang w:val="en"/>
        </w:rPr>
        <w:t>Owen Hall, Rm 311</w:t>
      </w:r>
    </w:p>
    <w:p w14:paraId="5BF6DF30" w14:textId="5F761688" w:rsidR="00C81510" w:rsidRPr="00C81510" w:rsidRDefault="00283FFA" w:rsidP="00695EC9">
      <w:pPr>
        <w:spacing w:after="0"/>
        <w:rPr>
          <w:rFonts w:cs="Times New Roman"/>
          <w:lang w:val="en"/>
        </w:rPr>
      </w:pPr>
      <w:r w:rsidRPr="00C81510">
        <w:rPr>
          <w:rFonts w:cs="Times New Roman"/>
          <w:lang w:val="en"/>
        </w:rPr>
        <w:t>Corvallis,</w:t>
      </w:r>
      <w:r w:rsidR="006D0981">
        <w:rPr>
          <w:rFonts w:cs="Times New Roman"/>
          <w:lang w:val="en"/>
        </w:rPr>
        <w:t xml:space="preserve"> </w:t>
      </w:r>
      <w:r w:rsidRPr="00C81510">
        <w:rPr>
          <w:rFonts w:cs="Times New Roman"/>
          <w:lang w:val="en"/>
        </w:rPr>
        <w:t>O</w:t>
      </w:r>
      <w:r w:rsidR="00E41B94">
        <w:rPr>
          <w:rFonts w:cs="Times New Roman"/>
          <w:lang w:val="en"/>
        </w:rPr>
        <w:t>R</w:t>
      </w:r>
      <w:r w:rsidRPr="00C81510">
        <w:rPr>
          <w:rFonts w:cs="Times New Roman"/>
          <w:lang w:val="en"/>
        </w:rPr>
        <w:t xml:space="preserve"> 97331</w:t>
      </w:r>
    </w:p>
    <w:p w14:paraId="46B56638" w14:textId="1CDC35A2" w:rsidR="007A6340" w:rsidRPr="00695EC9" w:rsidRDefault="00E41B94" w:rsidP="007A6340">
      <w:pPr>
        <w:rPr>
          <w:rFonts w:cs="Times New Roman"/>
          <w:lang w:val="en"/>
        </w:rPr>
      </w:pPr>
      <w:r>
        <w:rPr>
          <w:rFonts w:cs="Times New Roman"/>
          <w:lang w:val="en"/>
        </w:rPr>
        <w:t>(</w:t>
      </w:r>
      <w:r w:rsidR="00283FFA" w:rsidRPr="00C81510">
        <w:rPr>
          <w:rFonts w:cs="Times New Roman"/>
          <w:lang w:val="en"/>
        </w:rPr>
        <w:t>541</w:t>
      </w:r>
      <w:r>
        <w:rPr>
          <w:rFonts w:cs="Times New Roman"/>
          <w:lang w:val="en"/>
        </w:rPr>
        <w:t xml:space="preserve">) </w:t>
      </w:r>
      <w:r w:rsidR="00283FFA" w:rsidRPr="00C81510">
        <w:rPr>
          <w:rFonts w:cs="Times New Roman"/>
          <w:lang w:val="en"/>
        </w:rPr>
        <w:t>737-4865</w:t>
      </w:r>
    </w:p>
    <w:p w14:paraId="381F4E22" w14:textId="42C0FFD5" w:rsidR="00283FFA" w:rsidRDefault="007A6340" w:rsidP="00695EC9">
      <w:pPr>
        <w:pStyle w:val="Heading1"/>
      </w:pPr>
      <w:r w:rsidRPr="007A6340">
        <w:lastRenderedPageBreak/>
        <w:t>Research Needs</w:t>
      </w:r>
    </w:p>
    <w:p w14:paraId="76DDD1EE" w14:textId="498D3D77" w:rsidR="00FD48C6" w:rsidRDefault="00283FFA" w:rsidP="007A6340">
      <w:r>
        <w:t>This research will be conducted in conjunction with the Pacific Earthquake Engineering Research (PEER) Center and various state DOTs via a pool-fund study</w:t>
      </w:r>
      <w:r w:rsidR="003D7B7B">
        <w:t xml:space="preserve"> </w:t>
      </w:r>
      <w:r w:rsidR="00755331">
        <w:t>managed</w:t>
      </w:r>
      <w:r>
        <w:t xml:space="preserve"> by the Utah Department of Transportation (UDOT).</w:t>
      </w:r>
      <w:r w:rsidR="00593016">
        <w:t xml:space="preserve"> The research topic address</w:t>
      </w:r>
      <w:r w:rsidR="003D7B7B">
        <w:t>es</w:t>
      </w:r>
      <w:r w:rsidR="00593016">
        <w:t xml:space="preserve"> the need to improve empirical, semi-empirical, analytical and numerical methods to estimate the amount of permanent ground displacement associated with liquefaction-induced lateral spread resulting from major </w:t>
      </w:r>
      <w:r w:rsidR="00FD48C6">
        <w:t>earthquakes</w:t>
      </w:r>
      <w:r w:rsidR="00593016">
        <w:t>.</w:t>
      </w:r>
      <w:r w:rsidR="00FD48C6">
        <w:t xml:space="preserve"> The project will be executed in two </w:t>
      </w:r>
      <w:r w:rsidR="0008588E">
        <w:t xml:space="preserve">or three </w:t>
      </w:r>
      <w:r w:rsidR="00FD48C6">
        <w:t>phase</w:t>
      </w:r>
      <w:r w:rsidR="0008588E">
        <w:t>s</w:t>
      </w:r>
      <w:r w:rsidR="00FD48C6">
        <w:t>:</w:t>
      </w:r>
      <w:r w:rsidR="00AA7269">
        <w:t xml:space="preserve"> </w:t>
      </w:r>
      <w:r w:rsidR="00FD48C6">
        <w:t>(1) database development</w:t>
      </w:r>
      <w:r w:rsidR="003D7B7B">
        <w:t xml:space="preserve"> and collection,</w:t>
      </w:r>
      <w:r w:rsidR="00FD48C6">
        <w:t xml:space="preserve"> </w:t>
      </w:r>
      <w:r w:rsidR="0008588E">
        <w:t>(2) gathering additional subsurface and topographical data, and (3</w:t>
      </w:r>
      <w:r w:rsidR="00FD48C6">
        <w:t xml:space="preserve">) </w:t>
      </w:r>
      <w:r w:rsidR="003D7B7B">
        <w:t xml:space="preserve">predictive </w:t>
      </w:r>
      <w:r w:rsidR="00FD48C6">
        <w:t>model development. This p</w:t>
      </w:r>
      <w:r w:rsidR="000E7BD4">
        <w:t>roposal addresses the work</w:t>
      </w:r>
      <w:r w:rsidR="003D7B7B">
        <w:t xml:space="preserve"> associated with </w:t>
      </w:r>
      <w:r w:rsidR="000E7BD4">
        <w:t>P</w:t>
      </w:r>
      <w:r w:rsidR="00FD48C6">
        <w:t>hase (1). The scope and work</w:t>
      </w:r>
      <w:r w:rsidR="003D7B7B">
        <w:t xml:space="preserve"> plan</w:t>
      </w:r>
      <w:r w:rsidR="00FD48C6">
        <w:t xml:space="preserve"> for Phase</w:t>
      </w:r>
      <w:r w:rsidR="0008588E">
        <w:t>s</w:t>
      </w:r>
      <w:r w:rsidR="00FD48C6">
        <w:t xml:space="preserve"> (2) </w:t>
      </w:r>
      <w:r w:rsidR="0008588E">
        <w:t xml:space="preserve">and (3) </w:t>
      </w:r>
      <w:r w:rsidR="00FD48C6">
        <w:t xml:space="preserve">will be addressed in </w:t>
      </w:r>
      <w:r w:rsidR="003D7B7B">
        <w:t xml:space="preserve">a </w:t>
      </w:r>
      <w:r w:rsidR="00FD48C6">
        <w:t>subsequent proje</w:t>
      </w:r>
      <w:r w:rsidR="003D7B7B">
        <w:t>ct following the completion of Phase (1).</w:t>
      </w:r>
    </w:p>
    <w:p w14:paraId="3B3E49D0" w14:textId="0C61F91C" w:rsidR="003D7B7B" w:rsidRDefault="00FD48C6" w:rsidP="007A6340">
      <w:r>
        <w:t xml:space="preserve">Liquefaction-induced lateral spread is a type of </w:t>
      </w:r>
      <w:r w:rsidR="003D7B7B">
        <w:t>permanent ground deformation</w:t>
      </w:r>
      <w:r>
        <w:t xml:space="preserve"> resulting from the horizontal movement of surficial soil resulting from liquefaction that has occurred at depth.</w:t>
      </w:r>
      <w:r w:rsidR="00AA7269">
        <w:t xml:space="preserve"> </w:t>
      </w:r>
      <w:r>
        <w:t xml:space="preserve">It generally is the most pervasive and damaging type of liquefaction-induced ground failure </w:t>
      </w:r>
      <w:r w:rsidR="003D7B7B">
        <w:t>occurring</w:t>
      </w:r>
      <w:r>
        <w:t xml:space="preserve"> during major earthquakes.</w:t>
      </w:r>
      <w:r w:rsidRPr="00FD48C6">
        <w:t xml:space="preserve"> </w:t>
      </w:r>
      <w:r>
        <w:t>Lateral spread displacement has caused significant damage to transportation infrastructure and other facilities during major earthquakes.</w:t>
      </w:r>
      <w:r w:rsidR="00D41F59">
        <w:t xml:space="preserve"> Examples of such damage can be found in the </w:t>
      </w:r>
      <w:r w:rsidR="003D7B7B">
        <w:t xml:space="preserve">engineering </w:t>
      </w:r>
      <w:r w:rsidR="00D41F59">
        <w:t>literature from the following earthquakes: 1964 Alaska; 1964 Niigata,</w:t>
      </w:r>
      <w:r w:rsidR="00D345F3">
        <w:t xml:space="preserve"> Japan;</w:t>
      </w:r>
      <w:r w:rsidR="00F635E5">
        <w:t xml:space="preserve"> 1983 </w:t>
      </w:r>
      <w:proofErr w:type="spellStart"/>
      <w:r w:rsidR="00F635E5">
        <w:t>Nihonkai</w:t>
      </w:r>
      <w:proofErr w:type="spellEnd"/>
      <w:r w:rsidR="00F635E5">
        <w:t>-Chu</w:t>
      </w:r>
      <w:r w:rsidR="00D345F3">
        <w:t>,</w:t>
      </w:r>
      <w:r w:rsidR="00D41F59">
        <w:t xml:space="preserve"> Japan; 1989 Loma </w:t>
      </w:r>
      <w:proofErr w:type="spellStart"/>
      <w:r w:rsidR="00D41F59">
        <w:t>Prieta</w:t>
      </w:r>
      <w:proofErr w:type="spellEnd"/>
      <w:r w:rsidR="00D41F59">
        <w:t xml:space="preserve">, California; 1999 </w:t>
      </w:r>
      <w:proofErr w:type="spellStart"/>
      <w:r w:rsidR="00D41F59">
        <w:t>K</w:t>
      </w:r>
      <w:r w:rsidR="00D41F59" w:rsidRPr="00D41F59">
        <w:t>ocaeli</w:t>
      </w:r>
      <w:proofErr w:type="spellEnd"/>
      <w:r w:rsidR="00D41F59">
        <w:t>, Turkey; 1999 Chi</w:t>
      </w:r>
      <w:r w:rsidR="00877D3A">
        <w:t>-</w:t>
      </w:r>
      <w:r w:rsidR="00D41F59">
        <w:t xml:space="preserve">Chi, Taiwan; 2004 Northridge, California; 2005 Kobe, Japan; </w:t>
      </w:r>
      <w:r w:rsidR="003D7B7B">
        <w:t>d</w:t>
      </w:r>
      <w:r w:rsidR="00D41F59">
        <w:t>2010</w:t>
      </w:r>
      <w:r w:rsidR="00F635E5">
        <w:t xml:space="preserve"> Chile; 2011 Tohoku, Japan; 2011 Christchurch New Zealand. During these </w:t>
      </w:r>
      <w:r w:rsidR="00D345F3">
        <w:t xml:space="preserve">and other </w:t>
      </w:r>
      <w:r w:rsidR="00F635E5">
        <w:t>earthquakes, lateral spread horizontal g</w:t>
      </w:r>
      <w:r>
        <w:t xml:space="preserve">round displacement ranging from a few tenths of a meter to several meters </w:t>
      </w:r>
      <w:r w:rsidR="003D7B7B">
        <w:t>was</w:t>
      </w:r>
      <w:r>
        <w:t xml:space="preserve"> common in liquefaction prone</w:t>
      </w:r>
      <w:r w:rsidR="00D345F3">
        <w:t xml:space="preserve"> area</w:t>
      </w:r>
      <w:r w:rsidR="003D7B7B">
        <w:t>s</w:t>
      </w:r>
      <w:r>
        <w:t>.</w:t>
      </w:r>
      <w:r w:rsidR="00D345F3">
        <w:t xml:space="preserve"> These displacements </w:t>
      </w:r>
      <w:r w:rsidR="003D7B7B">
        <w:t>resulted in</w:t>
      </w:r>
      <w:r w:rsidR="00D345F3">
        <w:t xml:space="preserve"> millions of dollars of damage to transportation facilities such as bridges, embankments, culverts and pavements.</w:t>
      </w:r>
    </w:p>
    <w:p w14:paraId="79DB00A1" w14:textId="496408D1" w:rsidR="0008588E" w:rsidRDefault="003D7B7B" w:rsidP="0008588E">
      <w:r>
        <w:t>Recent l</w:t>
      </w:r>
      <w:r w:rsidR="00D345F3">
        <w:t>iquefaction-induced g</w:t>
      </w:r>
      <w:r w:rsidR="00FD48C6">
        <w:t>round failures from earthquakes in Japan and New Zealand</w:t>
      </w:r>
      <w:r>
        <w:t xml:space="preserve"> have</w:t>
      </w:r>
      <w:r w:rsidR="00FD48C6">
        <w:t xml:space="preserve"> raise</w:t>
      </w:r>
      <w:r>
        <w:t>d</w:t>
      </w:r>
      <w:r w:rsidR="00FD48C6">
        <w:t xml:space="preserve"> questions </w:t>
      </w:r>
      <w:r w:rsidR="00D345F3">
        <w:t>about the profession</w:t>
      </w:r>
      <w:r>
        <w:t>’</w:t>
      </w:r>
      <w:r w:rsidR="00D345F3">
        <w:t>s</w:t>
      </w:r>
      <w:r w:rsidR="00FD48C6">
        <w:t xml:space="preserve"> ability to assess, delineate and quantify the </w:t>
      </w:r>
      <w:r w:rsidR="00D345F3">
        <w:t xml:space="preserve">lateral spread </w:t>
      </w:r>
      <w:r w:rsidR="00FD48C6">
        <w:t>hazard in vulnerable locations.</w:t>
      </w:r>
      <w:r w:rsidR="00AA7269">
        <w:t xml:space="preserve"> </w:t>
      </w:r>
      <w:r w:rsidR="00FD48C6">
        <w:t xml:space="preserve">The best defense against such damage is to first, identify areas prone to </w:t>
      </w:r>
      <w:r w:rsidR="00D345F3">
        <w:t xml:space="preserve">lateral spread </w:t>
      </w:r>
      <w:r w:rsidR="000A2ADA">
        <w:t xml:space="preserve">ground </w:t>
      </w:r>
      <w:r w:rsidR="00D345F3">
        <w:t>failure, estimate the</w:t>
      </w:r>
      <w:r w:rsidR="000A2ADA">
        <w:t xml:space="preserve"> expected</w:t>
      </w:r>
      <w:r w:rsidR="00D345F3">
        <w:t xml:space="preserve"> amount of ground displacement, and establish planning or other </w:t>
      </w:r>
      <w:r w:rsidR="00FD48C6">
        <w:t xml:space="preserve">engineering </w:t>
      </w:r>
      <w:r w:rsidR="00D345F3">
        <w:t>countermeasures</w:t>
      </w:r>
      <w:r w:rsidR="000A2ADA">
        <w:t xml:space="preserve"> to mitigate the hazard</w:t>
      </w:r>
      <w:r>
        <w:t xml:space="preserve"> and </w:t>
      </w:r>
      <w:r w:rsidR="000A2ADA">
        <w:t>ensure</w:t>
      </w:r>
      <w:r>
        <w:t xml:space="preserve"> more</w:t>
      </w:r>
      <w:r w:rsidR="000A2ADA">
        <w:t xml:space="preserve"> earthquake resilient infrastructure.</w:t>
      </w:r>
      <w:r w:rsidR="00E25A9D">
        <w:t xml:space="preserve"> Nonetheless, </w:t>
      </w:r>
      <w:r>
        <w:t>many regions</w:t>
      </w:r>
      <w:r w:rsidR="00E25A9D">
        <w:t xml:space="preserve"> in the U.S. (e.g., California, Pacific Northwest, Intermountain West, mid-America and Northeastern</w:t>
      </w:r>
      <w:r w:rsidR="00025637">
        <w:t xml:space="preserve"> and Central Atlantic</w:t>
      </w:r>
      <w:r w:rsidR="00E25A9D">
        <w:t xml:space="preserve"> seaboard) remain </w:t>
      </w:r>
      <w:r w:rsidR="00025637">
        <w:t xml:space="preserve">vulnerable </w:t>
      </w:r>
      <w:r w:rsidR="00E25A9D">
        <w:t>to liquefaction damage</w:t>
      </w:r>
      <w:r w:rsidR="00025637">
        <w:t xml:space="preserve"> </w:t>
      </w:r>
      <w:r>
        <w:t>associated with</w:t>
      </w:r>
      <w:r w:rsidR="00025637">
        <w:t xml:space="preserve"> future, major earthquakes.</w:t>
      </w:r>
    </w:p>
    <w:p w14:paraId="56095B77" w14:textId="223EAB1D" w:rsidR="0008588E" w:rsidRDefault="0008588E" w:rsidP="0008588E">
      <w:r>
        <w:t>To address the need for improvement in liquefaction research and practice, the National Research Council (NRC) has formed an ad hoc committee to critically examine the technical issues regarding liquefaction hazard evaluation and consequence assessment (http://www8.nationalacademies.org/cp/projectview.aspx?key=49573). Amongst other items, the NRC committee is assessing the adequacy and accuracy of empirical and mechanistic methods to evaluate liquefaction triggering and post-liquefaction deformations of earth structures and structures founded on or in the earth, such as large embankment dams, levees, dikes, pipelines, highway embankments, bridges, pile-supported decks, and other structural foundations.</w:t>
      </w:r>
      <w:r w:rsidR="00AA7269">
        <w:t xml:space="preserve"> </w:t>
      </w:r>
      <w:r>
        <w:t xml:space="preserve">The NRC study included a workshop in on data gathering, vetting of field and laboratory data, and new developments in the assessment of earthquake induced soil liquefaction which was held in March 10th and 11th, 2014 in Tempe, Arizona at Arizona State University. All the PIs included </w:t>
      </w:r>
      <w:r>
        <w:lastRenderedPageBreak/>
        <w:t>in this study attended this workshop.</w:t>
      </w:r>
      <w:r w:rsidR="00AA7269">
        <w:t xml:space="preserve"> </w:t>
      </w:r>
      <w:r>
        <w:t>It is expected that the NRC final report, which is not yet released, will comment on the state-of-the-art and practice for liquefaction analyses. It will also address the recommended directions for future research and practice related to: (</w:t>
      </w:r>
      <w:proofErr w:type="spellStart"/>
      <w:r>
        <w:t>i</w:t>
      </w:r>
      <w:proofErr w:type="spellEnd"/>
      <w:r>
        <w:t>) collecting, reporting, and assessing the sufficiency and quality of field case history observations as well as in situ field, laboratory, and model test data; (ii) addressing the spatial variability and uncertainty of these data; and (iii) and developing more accurate tools for assessing liquefaction triggering and its consequences. Thus, the NRC final report will summarize the major issues associated with liquefaction assessments, but will not provide recommendations on the use of current analysis procedures. However, the NRC findings will establish the “blue print” for future developments and improvements in liquefaction evaluations.</w:t>
      </w:r>
    </w:p>
    <w:p w14:paraId="5D12B195" w14:textId="38091AC4" w:rsidR="0008588E" w:rsidRDefault="0008588E" w:rsidP="0008588E">
      <w:r>
        <w:t>Important to this proposal, it is expected that the NRC final report will endorse the efforts of PEER in establishing a community database for evaluating liquefaction effects, including lateral spread. Recently, PEER has initiated the next generation liquefaction (NGL) database project, which began work with a workshop at the University of California Berkeley in April 2014.</w:t>
      </w:r>
      <w:r w:rsidR="00AA7269">
        <w:t xml:space="preserve"> </w:t>
      </w:r>
      <w:r>
        <w:t>This workshop consisted of presentations and discussions regarding additions to and improvement of the liquefaction effects database, primarily focusing on data gathering and documentation of recent earthquakes conditions and effects in Japan and New Zealand.</w:t>
      </w:r>
    </w:p>
    <w:p w14:paraId="1FA52665" w14:textId="5AD3BAEF" w:rsidR="007A6340" w:rsidRDefault="0008588E" w:rsidP="007A6340">
      <w:r>
        <w:t>Phase 1 of the project described herein is part of the PEER NGL effort and will be reviewed by senior PEER researchers and their stake holders (e.g., CALTRANS). Our efforts in this proposal will focus on gathering, documenting and archiving information regarding liquefaction-induced lateral spread.</w:t>
      </w:r>
      <w:r w:rsidR="00AA7269">
        <w:t xml:space="preserve"> </w:t>
      </w:r>
      <w:r>
        <w:t>The collected information will include: soil properties, site characteristics (soil layering, topography, etc.), earthquake strong ground motion, and observations and measurements of soil response (e.g., post liquefaction ground deformations) for important, well-documented historical earthquakes. Included in this data gathering will be an assessment of the inherent characteristics associated with the data (e.g., quality, uneven distribution, scarcity, uncertainty, etc.). In addition, the data will be warehoused in a spatial database, and archival and dissemination tools will be developed for future assessment and model development by interested researchers (i.e., Phases 2 and 3– new subsurface and topographic data gathering and model development). No funding is requested for Phases 2 and 3 in this proposal</w:t>
      </w:r>
      <w:r w:rsidR="00E65395">
        <w:t>.</w:t>
      </w:r>
    </w:p>
    <w:p w14:paraId="1DBEC55D" w14:textId="01236B4B" w:rsidR="00E44442" w:rsidRDefault="007A6340" w:rsidP="00E86356">
      <w:pPr>
        <w:pStyle w:val="Heading1"/>
      </w:pPr>
      <w:r w:rsidRPr="007A6340">
        <w:t>Research Objectives</w:t>
      </w:r>
    </w:p>
    <w:p w14:paraId="16A56F34" w14:textId="1B3066C9" w:rsidR="00003BA0" w:rsidRPr="00E86356" w:rsidRDefault="00003BA0" w:rsidP="007A6340">
      <w:r>
        <w:t>The following objectives</w:t>
      </w:r>
      <w:r w:rsidR="000E7BD4">
        <w:t xml:space="preserve"> are put forth for P</w:t>
      </w:r>
      <w:r>
        <w:t xml:space="preserve">hase I: (1) </w:t>
      </w:r>
      <w:r w:rsidR="00DC1E3E">
        <w:t>develop peer-reviewed and consistent methods for data documentation and archiving, (2) develop quality assurance protocols for assessing and documenting data quality, (3) develop methods</w:t>
      </w:r>
      <w:r w:rsidR="000E7BD4">
        <w:t>/protocols</w:t>
      </w:r>
      <w:r w:rsidR="00DC1E3E">
        <w:t xml:space="preserve"> to quantify uncertainties associated with the collected data</w:t>
      </w:r>
      <w:r w:rsidR="000E7BD4">
        <w:t>, (4) populate the database with well-documented case histories of liquefaction-induced lateral spread, (5) disseminate this database for general use using web-based software tools.</w:t>
      </w:r>
    </w:p>
    <w:p w14:paraId="383A5345" w14:textId="2AE3EA16" w:rsidR="005E2AC7" w:rsidRPr="00E86356" w:rsidRDefault="005E2AC7" w:rsidP="007A6340">
      <w:r>
        <w:t xml:space="preserve">Phase (2) will consist of gathering new geotechnical subsurface data and topographical data at limited sites identified in phase 1 where data quality could be </w:t>
      </w:r>
      <w:proofErr w:type="gramStart"/>
      <w:r>
        <w:t>improve</w:t>
      </w:r>
      <w:proofErr w:type="gramEnd"/>
      <w:r>
        <w:t xml:space="preserve"> to produce a “well” documented case history.</w:t>
      </w:r>
    </w:p>
    <w:p w14:paraId="041384E0" w14:textId="04982942" w:rsidR="007A6340" w:rsidRDefault="005E2AC7" w:rsidP="007A6340">
      <w:r>
        <w:t>Phase (3</w:t>
      </w:r>
      <w:r w:rsidR="000E7BD4">
        <w:t>)</w:t>
      </w:r>
      <w:r w:rsidR="00307ABE">
        <w:t xml:space="preserve"> </w:t>
      </w:r>
      <w:r w:rsidR="00620BA8">
        <w:t>will subsequently develop</w:t>
      </w:r>
      <w:r w:rsidR="000E7BD4">
        <w:t xml:space="preserve"> additional r</w:t>
      </w:r>
      <w:r w:rsidR="007A6340" w:rsidRPr="007567F0">
        <w:rPr>
          <w:rFonts w:eastAsia="Times New Roman" w:cs="Times New Roman"/>
          <w:color w:val="000000"/>
          <w:szCs w:val="24"/>
        </w:rPr>
        <w:t>esearch objectives</w:t>
      </w:r>
      <w:r w:rsidR="000E7BD4">
        <w:rPr>
          <w:rFonts w:eastAsia="Times New Roman" w:cs="Times New Roman"/>
          <w:color w:val="000000"/>
          <w:szCs w:val="24"/>
        </w:rPr>
        <w:t xml:space="preserve"> and plans for model development</w:t>
      </w:r>
      <w:r w:rsidR="00620BA8">
        <w:rPr>
          <w:rFonts w:eastAsia="Times New Roman" w:cs="Times New Roman"/>
          <w:color w:val="000000"/>
          <w:szCs w:val="24"/>
        </w:rPr>
        <w:t xml:space="preserve"> consisting potentially of empirical, semi-empirical, analytical and numerical methods</w:t>
      </w:r>
      <w:r w:rsidR="007A6340">
        <w:rPr>
          <w:rFonts w:eastAsia="Times New Roman" w:cs="Times New Roman"/>
          <w:color w:val="000000"/>
          <w:szCs w:val="24"/>
        </w:rPr>
        <w:t>.</w:t>
      </w:r>
    </w:p>
    <w:p w14:paraId="7BDD26DD" w14:textId="46D7D8B7" w:rsidR="007A6340" w:rsidRPr="007A6340" w:rsidRDefault="007A6340" w:rsidP="00E86356">
      <w:pPr>
        <w:pStyle w:val="Heading1"/>
      </w:pPr>
      <w:r w:rsidRPr="007A6340">
        <w:lastRenderedPageBreak/>
        <w:t>Research Methods</w:t>
      </w:r>
    </w:p>
    <w:p w14:paraId="3421DC6E" w14:textId="5C738598" w:rsidR="00620BA8" w:rsidRDefault="00332652" w:rsidP="00E37AC4">
      <w:r>
        <w:t>The documentation and archiving of geologic and geotechnical factors</w:t>
      </w:r>
      <w:r w:rsidR="009C5CE8">
        <w:t xml:space="preserve"> associated with liquefaction effects</w:t>
      </w:r>
      <w:r>
        <w:t xml:space="preserve"> will be done in an </w:t>
      </w:r>
      <w:proofErr w:type="spellStart"/>
      <w:r>
        <w:t>ArcGIS</w:t>
      </w:r>
      <w:r>
        <w:rPr>
          <w:vertAlign w:val="superscript"/>
        </w:rPr>
        <w:t>TM</w:t>
      </w:r>
      <w:proofErr w:type="spellEnd"/>
      <w:r>
        <w:rPr>
          <w:vertAlign w:val="superscript"/>
        </w:rPr>
        <w:t xml:space="preserve"> </w:t>
      </w:r>
      <w:r>
        <w:t xml:space="preserve">database. </w:t>
      </w:r>
      <w:r w:rsidR="009C5CE8">
        <w:t>The case history d</w:t>
      </w:r>
      <w:r w:rsidR="00307ABE">
        <w:t>ata from several</w:t>
      </w:r>
      <w:r>
        <w:t xml:space="preserve"> historical earthquakes will come from relatively large</w:t>
      </w:r>
      <w:r w:rsidR="009C5CE8">
        <w:t xml:space="preserve"> geographical</w:t>
      </w:r>
      <w:r>
        <w:t xml:space="preserve"> areas</w:t>
      </w:r>
      <w:r w:rsidR="00307ABE">
        <w:t>, and these investigations</w:t>
      </w:r>
      <w:r w:rsidR="009C5CE8">
        <w:t xml:space="preserve"> </w:t>
      </w:r>
      <w:r>
        <w:t xml:space="preserve">were carried out using </w:t>
      </w:r>
      <w:r w:rsidR="009C5CE8">
        <w:t>various</w:t>
      </w:r>
      <w:r>
        <w:t xml:space="preserve"> </w:t>
      </w:r>
      <w:r w:rsidR="009C5CE8">
        <w:t xml:space="preserve">investigative </w:t>
      </w:r>
      <w:r>
        <w:t>methods</w:t>
      </w:r>
      <w:r w:rsidR="009C5CE8">
        <w:t xml:space="preserve"> that have spatial context</w:t>
      </w:r>
      <w:r>
        <w:t>.</w:t>
      </w:r>
      <w:r w:rsidR="009C5CE8">
        <w:t xml:space="preserve"> Hence, a spatial database is required to represent these data.</w:t>
      </w:r>
    </w:p>
    <w:p w14:paraId="5FD539C4" w14:textId="20A5C247" w:rsidR="007A6340" w:rsidRDefault="009C5CE8" w:rsidP="00E37AC4">
      <w:r>
        <w:t>In addition, the documentation of the data source</w:t>
      </w:r>
      <w:r w:rsidR="00307ABE">
        <w:t>s</w:t>
      </w:r>
      <w:r>
        <w:t xml:space="preserve"> and </w:t>
      </w:r>
      <w:r w:rsidR="00307ABE">
        <w:t xml:space="preserve">their </w:t>
      </w:r>
      <w:r>
        <w:t>quality is of prime imp</w:t>
      </w:r>
      <w:r w:rsidR="00307ABE">
        <w:t>or</w:t>
      </w:r>
      <w:r>
        <w:t xml:space="preserve">tance. </w:t>
      </w:r>
      <w:r w:rsidR="00332652">
        <w:t>The highest</w:t>
      </w:r>
      <w:r>
        <w:t xml:space="preserve"> quality of d</w:t>
      </w:r>
      <w:r w:rsidR="00332652">
        <w:t xml:space="preserve">ata </w:t>
      </w:r>
      <w:r>
        <w:t xml:space="preserve">will have </w:t>
      </w:r>
      <w:r w:rsidR="00332652">
        <w:t>site-specific subsurface geotechnical data for a mapped geologic unit which</w:t>
      </w:r>
      <w:r w:rsidR="00620BA8">
        <w:t xml:space="preserve"> generally</w:t>
      </w:r>
      <w:r w:rsidR="00332652">
        <w:t xml:space="preserve"> consists of subsurface data from</w:t>
      </w:r>
      <w:r w:rsidR="00620BA8">
        <w:t xml:space="preserve"> standard penetration test (</w:t>
      </w:r>
      <w:r w:rsidR="00332652">
        <w:t>SPT</w:t>
      </w:r>
      <w:r w:rsidR="00620BA8">
        <w:t>)</w:t>
      </w:r>
      <w:r w:rsidR="00332652">
        <w:t xml:space="preserve"> boreholes</w:t>
      </w:r>
      <w:r w:rsidR="00620BA8">
        <w:t>,</w:t>
      </w:r>
      <w:r w:rsidR="00332652">
        <w:t xml:space="preserve"> or </w:t>
      </w:r>
      <w:r w:rsidR="009343B1">
        <w:t xml:space="preserve">from </w:t>
      </w:r>
      <w:r w:rsidR="00620BA8">
        <w:t>cone penetration tests (</w:t>
      </w:r>
      <w:r w:rsidR="00332652">
        <w:t>CPT</w:t>
      </w:r>
      <w:r w:rsidR="00620BA8">
        <w:t>), or from downhole or surface geophysical measurements</w:t>
      </w:r>
      <w:r w:rsidR="009343B1">
        <w:t xml:space="preserve"> of </w:t>
      </w:r>
      <w:r w:rsidR="00620BA8">
        <w:t>shear wave velocity</w:t>
      </w:r>
      <w:r w:rsidR="00332652">
        <w:t>.</w:t>
      </w:r>
      <w:r w:rsidR="00AA7269">
        <w:t xml:space="preserve"> </w:t>
      </w:r>
      <w:r w:rsidR="00332652">
        <w:t xml:space="preserve">Also included with this </w:t>
      </w:r>
      <w:r w:rsidR="00620BA8">
        <w:t>type</w:t>
      </w:r>
      <w:r w:rsidR="00332652">
        <w:t xml:space="preserve"> of data are corresponding soil descriptions, measurements of</w:t>
      </w:r>
      <w:r w:rsidR="00307ABE">
        <w:t xml:space="preserve"> soil properties (e.g.,</w:t>
      </w:r>
      <w:r w:rsidR="00332652">
        <w:t xml:space="preserve"> </w:t>
      </w:r>
      <w:r w:rsidR="00307ABE">
        <w:t xml:space="preserve">density, </w:t>
      </w:r>
      <w:r w:rsidR="00332652">
        <w:t>fines and clay content, mean grain size</w:t>
      </w:r>
      <w:r w:rsidR="00307ABE">
        <w:t xml:space="preserve"> and Atterberg limits)</w:t>
      </w:r>
      <w:r w:rsidR="00332652">
        <w:t xml:space="preserve"> and depth to water table</w:t>
      </w:r>
      <w:r w:rsidR="00307ABE">
        <w:t xml:space="preserve">. </w:t>
      </w:r>
      <w:r w:rsidR="00620BA8">
        <w:t xml:space="preserve">Other types of spatial/raster data that </w:t>
      </w:r>
      <w:r w:rsidR="00881341">
        <w:t>will be collected</w:t>
      </w:r>
      <w:r w:rsidR="00620BA8">
        <w:t xml:space="preserve"> consist of:</w:t>
      </w:r>
      <w:r w:rsidR="00AA7269">
        <w:t xml:space="preserve"> </w:t>
      </w:r>
      <w:r w:rsidR="00620BA8">
        <w:t>(1) surface</w:t>
      </w:r>
      <w:r w:rsidR="00881341">
        <w:t xml:space="preserve"> damage</w:t>
      </w:r>
      <w:r w:rsidR="00620BA8">
        <w:t xml:space="preserve"> photographs, (2) aerial photography, (3) topographical maps, (4) geologic maps, (5) digital elevation terrain models, (6) </w:t>
      </w:r>
      <w:r w:rsidR="009343B1">
        <w:t>light-radar (</w:t>
      </w:r>
      <w:r w:rsidR="00620BA8">
        <w:t>LIDAR</w:t>
      </w:r>
      <w:r w:rsidR="009343B1">
        <w:t>) topographical</w:t>
      </w:r>
      <w:r w:rsidR="00620BA8">
        <w:t xml:space="preserve"> surveys</w:t>
      </w:r>
      <w:r w:rsidR="009343B1">
        <w:t>, and remote sensing techniques such as synthetic aperture (SAR) and</w:t>
      </w:r>
      <w:r w:rsidR="009343B1" w:rsidRPr="009343B1">
        <w:rPr>
          <w:b/>
          <w:bCs/>
          <w:lang w:val="en"/>
        </w:rPr>
        <w:t xml:space="preserve"> </w:t>
      </w:r>
      <w:r w:rsidR="009343B1">
        <w:rPr>
          <w:bCs/>
          <w:lang w:val="en"/>
        </w:rPr>
        <w:t>i</w:t>
      </w:r>
      <w:r w:rsidR="009343B1" w:rsidRPr="009343B1">
        <w:rPr>
          <w:bCs/>
          <w:lang w:val="en"/>
        </w:rPr>
        <w:t>nterferometric synthetic aperture radar</w:t>
      </w:r>
      <w:r w:rsidR="009343B1">
        <w:t xml:space="preserve"> (</w:t>
      </w:r>
      <w:proofErr w:type="spellStart"/>
      <w:r w:rsidR="009343B1">
        <w:t>inSAR</w:t>
      </w:r>
      <w:proofErr w:type="spellEnd"/>
      <w:r w:rsidR="009343B1">
        <w:t>).</w:t>
      </w:r>
    </w:p>
    <w:p w14:paraId="1215FF94" w14:textId="61A1AE5C" w:rsidR="007A6340" w:rsidRPr="007A6340" w:rsidRDefault="007A6340" w:rsidP="00E86356">
      <w:pPr>
        <w:pStyle w:val="Heading1"/>
      </w:pPr>
      <w:r w:rsidRPr="007A6340">
        <w:t>Expected Outcomes</w:t>
      </w:r>
    </w:p>
    <w:p w14:paraId="575C5CED" w14:textId="2D254FD9" w:rsidR="00877D3A" w:rsidRPr="00E86356" w:rsidRDefault="00877D3A" w:rsidP="007A6340">
      <w:pPr>
        <w:rPr>
          <w:rFonts w:eastAsia="Times New Roman" w:cs="Times New Roman"/>
          <w:color w:val="000000"/>
          <w:szCs w:val="24"/>
        </w:rPr>
      </w:pPr>
      <w:r>
        <w:rPr>
          <w:rFonts w:eastAsia="Times New Roman" w:cs="Times New Roman"/>
          <w:color w:val="000000"/>
          <w:szCs w:val="24"/>
        </w:rPr>
        <w:t>The primary outcome of this research is a vetted and community database for further research and model development pertaining to liquefaction-induced lateral spread.</w:t>
      </w:r>
      <w:r w:rsidR="00AA7269">
        <w:rPr>
          <w:rFonts w:eastAsia="Times New Roman" w:cs="Times New Roman"/>
          <w:color w:val="000000"/>
          <w:szCs w:val="24"/>
        </w:rPr>
        <w:t xml:space="preserve"> </w:t>
      </w:r>
      <w:r>
        <w:rPr>
          <w:rFonts w:eastAsia="Times New Roman" w:cs="Times New Roman"/>
          <w:color w:val="000000"/>
          <w:szCs w:val="24"/>
        </w:rPr>
        <w:t>Secondary outcomes will be the software development and support required to host and disseminate this information.</w:t>
      </w:r>
    </w:p>
    <w:p w14:paraId="0D65C957" w14:textId="12AAE879" w:rsidR="007A6340" w:rsidRPr="007A6340" w:rsidRDefault="007A6340" w:rsidP="00E86356">
      <w:pPr>
        <w:pStyle w:val="Heading1"/>
      </w:pPr>
      <w:r w:rsidRPr="007A6340">
        <w:t>Relevance to Strategic Goals</w:t>
      </w:r>
    </w:p>
    <w:p w14:paraId="68B2FB2F" w14:textId="35288DB0" w:rsidR="00877D3A" w:rsidRDefault="00877D3A" w:rsidP="007A6340">
      <w:pPr>
        <w:rPr>
          <w:rFonts w:eastAsia="Times New Roman" w:cs="Times New Roman"/>
          <w:color w:val="000000"/>
          <w:szCs w:val="24"/>
        </w:rPr>
      </w:pPr>
      <w:r>
        <w:rPr>
          <w:rFonts w:eastAsia="Times New Roman" w:cs="Times New Roman"/>
          <w:color w:val="000000"/>
          <w:szCs w:val="24"/>
        </w:rPr>
        <w:t>This research is relevant to the MPC strategic goals in two areas:</w:t>
      </w:r>
      <w:r w:rsidR="00AA7269">
        <w:rPr>
          <w:rFonts w:eastAsia="Times New Roman" w:cs="Times New Roman"/>
          <w:color w:val="000000"/>
          <w:szCs w:val="24"/>
        </w:rPr>
        <w:t xml:space="preserve"> </w:t>
      </w:r>
      <w:r>
        <w:rPr>
          <w:rFonts w:eastAsia="Times New Roman" w:cs="Times New Roman"/>
          <w:color w:val="000000"/>
          <w:szCs w:val="24"/>
        </w:rPr>
        <w:t>(1) safety and (2) sustainability. Potential earthquake damage to transportation systems will affect the operation and safety of such systems.</w:t>
      </w:r>
      <w:r w:rsidR="00AA7269">
        <w:rPr>
          <w:rFonts w:eastAsia="Times New Roman" w:cs="Times New Roman"/>
          <w:color w:val="000000"/>
          <w:szCs w:val="24"/>
        </w:rPr>
        <w:t xml:space="preserve"> </w:t>
      </w:r>
      <w:r>
        <w:rPr>
          <w:rFonts w:eastAsia="Times New Roman" w:cs="Times New Roman"/>
          <w:color w:val="000000"/>
          <w:szCs w:val="24"/>
        </w:rPr>
        <w:t>This research will lead to methods to make such systems more resilient to such damage.</w:t>
      </w:r>
      <w:r w:rsidR="00AA7269">
        <w:rPr>
          <w:rFonts w:eastAsia="Times New Roman" w:cs="Times New Roman"/>
          <w:color w:val="000000"/>
          <w:szCs w:val="24"/>
        </w:rPr>
        <w:t xml:space="preserve"> </w:t>
      </w:r>
      <w:r>
        <w:rPr>
          <w:rFonts w:eastAsia="Times New Roman" w:cs="Times New Roman"/>
          <w:color w:val="000000"/>
          <w:szCs w:val="24"/>
        </w:rPr>
        <w:t xml:space="preserve">Also, </w:t>
      </w:r>
      <w:r w:rsidR="00C25874">
        <w:rPr>
          <w:rFonts w:eastAsia="Times New Roman" w:cs="Times New Roman"/>
          <w:color w:val="000000"/>
          <w:szCs w:val="24"/>
        </w:rPr>
        <w:t xml:space="preserve">it will contribute to developing </w:t>
      </w:r>
      <w:r w:rsidR="00881341">
        <w:rPr>
          <w:rFonts w:eastAsia="Times New Roman" w:cs="Times New Roman"/>
          <w:color w:val="000000"/>
          <w:szCs w:val="24"/>
        </w:rPr>
        <w:t>methods to proactively identify, quantify</w:t>
      </w:r>
      <w:r w:rsidR="00C25874">
        <w:rPr>
          <w:rFonts w:eastAsia="Times New Roman" w:cs="Times New Roman"/>
          <w:color w:val="000000"/>
          <w:szCs w:val="24"/>
        </w:rPr>
        <w:t>, vis</w:t>
      </w:r>
      <w:r w:rsidR="00881341">
        <w:rPr>
          <w:rFonts w:eastAsia="Times New Roman" w:cs="Times New Roman"/>
          <w:color w:val="000000"/>
          <w:szCs w:val="24"/>
        </w:rPr>
        <w:t xml:space="preserve">ualize, prioritize and mitigate risk resulting from </w:t>
      </w:r>
      <w:r w:rsidR="00C25874">
        <w:rPr>
          <w:rFonts w:eastAsia="Times New Roman" w:cs="Times New Roman"/>
          <w:color w:val="000000"/>
          <w:szCs w:val="24"/>
        </w:rPr>
        <w:t>earthquake hazards.</w:t>
      </w:r>
    </w:p>
    <w:p w14:paraId="355B2BAB" w14:textId="41A536C2" w:rsidR="007A6340" w:rsidRPr="007A6340" w:rsidRDefault="007A6340" w:rsidP="00E86356">
      <w:pPr>
        <w:pStyle w:val="Heading1"/>
      </w:pPr>
      <w:r w:rsidRPr="007A6340">
        <w:t>Educational Benefits</w:t>
      </w:r>
    </w:p>
    <w:p w14:paraId="72D210F0" w14:textId="274C5672" w:rsidR="007A6340" w:rsidRPr="00E86356" w:rsidRDefault="009E0BA9" w:rsidP="007A6340">
      <w:pPr>
        <w:rPr>
          <w:rFonts w:eastAsia="Times New Roman" w:cs="Times New Roman"/>
          <w:color w:val="000000"/>
          <w:szCs w:val="24"/>
        </w:rPr>
      </w:pPr>
      <w:r>
        <w:rPr>
          <w:rFonts w:eastAsia="Times New Roman" w:cs="Times New Roman"/>
          <w:color w:val="000000"/>
          <w:szCs w:val="24"/>
        </w:rPr>
        <w:t>The research will fund approximately 3 graduate students, one student from each institution represented by the PIs.</w:t>
      </w:r>
      <w:r w:rsidR="00AA7269">
        <w:rPr>
          <w:rFonts w:eastAsia="Times New Roman" w:cs="Times New Roman"/>
          <w:color w:val="000000"/>
          <w:szCs w:val="24"/>
        </w:rPr>
        <w:t xml:space="preserve"> </w:t>
      </w:r>
      <w:r>
        <w:rPr>
          <w:rFonts w:eastAsia="Times New Roman" w:cs="Times New Roman"/>
          <w:color w:val="000000"/>
          <w:szCs w:val="24"/>
        </w:rPr>
        <w:t xml:space="preserve">In addition, the </w:t>
      </w:r>
      <w:r w:rsidR="00881341">
        <w:rPr>
          <w:rFonts w:eastAsia="Times New Roman" w:cs="Times New Roman"/>
          <w:color w:val="000000"/>
          <w:szCs w:val="24"/>
        </w:rPr>
        <w:t>database content and information</w:t>
      </w:r>
      <w:r>
        <w:rPr>
          <w:rFonts w:eastAsia="Times New Roman" w:cs="Times New Roman"/>
          <w:color w:val="000000"/>
          <w:szCs w:val="24"/>
        </w:rPr>
        <w:t xml:space="preserve"> can be used to develop instructional materials (photos, maps, etc.) for classroom dissemination regarding topics related to earthquake engineering.</w:t>
      </w:r>
    </w:p>
    <w:p w14:paraId="7FE0BF72" w14:textId="7A329148" w:rsidR="007A6340" w:rsidRPr="007A6340" w:rsidRDefault="007A6340" w:rsidP="00E86356">
      <w:pPr>
        <w:pStyle w:val="Heading1"/>
      </w:pPr>
      <w:r w:rsidRPr="007A6340">
        <w:t>Work Plan</w:t>
      </w:r>
    </w:p>
    <w:p w14:paraId="6C1D66C8" w14:textId="77777777" w:rsidR="00B2472C" w:rsidRDefault="00B2472C" w:rsidP="00E1465D">
      <w:pPr>
        <w:keepNext/>
        <w:spacing w:after="120"/>
        <w:rPr>
          <w:rFonts w:eastAsia="Times New Roman" w:cs="Times New Roman"/>
          <w:color w:val="000000"/>
          <w:szCs w:val="24"/>
        </w:rPr>
      </w:pPr>
      <w:r>
        <w:rPr>
          <w:rFonts w:eastAsia="Times New Roman" w:cs="Times New Roman"/>
          <w:color w:val="000000"/>
          <w:szCs w:val="24"/>
        </w:rPr>
        <w:t>Description of Tasks:</w:t>
      </w:r>
    </w:p>
    <w:p w14:paraId="3EFCF5ED" w14:textId="77777777" w:rsidR="005F2656" w:rsidRDefault="005F2656"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t>Procurement of</w:t>
      </w:r>
      <w:r w:rsidR="00433109">
        <w:rPr>
          <w:rFonts w:eastAsia="Times New Roman" w:cs="Times New Roman"/>
          <w:color w:val="000000"/>
          <w:szCs w:val="24"/>
        </w:rPr>
        <w:t xml:space="preserve"> software and kickoff meeting (1</w:t>
      </w:r>
      <w:r>
        <w:rPr>
          <w:rFonts w:eastAsia="Times New Roman" w:cs="Times New Roman"/>
          <w:color w:val="000000"/>
          <w:szCs w:val="24"/>
        </w:rPr>
        <w:t xml:space="preserve"> month)</w:t>
      </w:r>
    </w:p>
    <w:p w14:paraId="097354E6" w14:textId="77777777" w:rsidR="00B2472C" w:rsidRDefault="00B2472C"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t xml:space="preserve">Development of database protocols and </w:t>
      </w:r>
      <w:r w:rsidR="00947966">
        <w:rPr>
          <w:rFonts w:eastAsia="Times New Roman" w:cs="Times New Roman"/>
          <w:color w:val="000000"/>
          <w:szCs w:val="24"/>
        </w:rPr>
        <w:t>quality assurance procedures</w:t>
      </w:r>
      <w:r w:rsidR="00433109">
        <w:rPr>
          <w:rFonts w:eastAsia="Times New Roman" w:cs="Times New Roman"/>
          <w:color w:val="000000"/>
          <w:szCs w:val="24"/>
        </w:rPr>
        <w:t xml:space="preserve"> (2</w:t>
      </w:r>
      <w:r>
        <w:rPr>
          <w:rFonts w:eastAsia="Times New Roman" w:cs="Times New Roman"/>
          <w:color w:val="000000"/>
          <w:szCs w:val="24"/>
        </w:rPr>
        <w:t xml:space="preserve"> months)</w:t>
      </w:r>
    </w:p>
    <w:p w14:paraId="288CC031" w14:textId="77777777" w:rsidR="00B2472C" w:rsidRDefault="00433109"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t>Structuring of database (1 month</w:t>
      </w:r>
      <w:r w:rsidR="00947966">
        <w:rPr>
          <w:rFonts w:eastAsia="Times New Roman" w:cs="Times New Roman"/>
          <w:color w:val="000000"/>
          <w:szCs w:val="24"/>
        </w:rPr>
        <w:t>)</w:t>
      </w:r>
    </w:p>
    <w:p w14:paraId="3AB5D9F7" w14:textId="77777777" w:rsidR="00947966" w:rsidRDefault="00947966"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t>Draft and review progress repor</w:t>
      </w:r>
      <w:r w:rsidR="00433109">
        <w:rPr>
          <w:rFonts w:eastAsia="Times New Roman" w:cs="Times New Roman"/>
          <w:color w:val="000000"/>
          <w:szCs w:val="24"/>
        </w:rPr>
        <w:t>t pertaining to Tasks 1 and 2 (0</w:t>
      </w:r>
      <w:r>
        <w:rPr>
          <w:rFonts w:eastAsia="Times New Roman" w:cs="Times New Roman"/>
          <w:color w:val="000000"/>
          <w:szCs w:val="24"/>
        </w:rPr>
        <w:t xml:space="preserve"> months)</w:t>
      </w:r>
    </w:p>
    <w:p w14:paraId="6D779B1D" w14:textId="44A4C1E4" w:rsidR="00947966" w:rsidRPr="005F2656" w:rsidRDefault="00947966"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lastRenderedPageBreak/>
        <w:t xml:space="preserve">Selection of case </w:t>
      </w:r>
      <w:r w:rsidR="00433109">
        <w:rPr>
          <w:rFonts w:eastAsia="Times New Roman" w:cs="Times New Roman"/>
          <w:color w:val="000000"/>
          <w:szCs w:val="24"/>
        </w:rPr>
        <w:t>histories to populate dataset (1</w:t>
      </w:r>
      <w:r>
        <w:rPr>
          <w:rFonts w:eastAsia="Times New Roman" w:cs="Times New Roman"/>
          <w:color w:val="000000"/>
          <w:szCs w:val="24"/>
        </w:rPr>
        <w:t xml:space="preserve"> month).</w:t>
      </w:r>
      <w:r w:rsidR="00AA7269">
        <w:rPr>
          <w:rFonts w:eastAsia="Times New Roman" w:cs="Times New Roman"/>
          <w:color w:val="000000"/>
          <w:szCs w:val="24"/>
        </w:rPr>
        <w:t xml:space="preserve"> </w:t>
      </w:r>
      <w:r>
        <w:rPr>
          <w:rFonts w:eastAsia="Times New Roman" w:cs="Times New Roman"/>
          <w:color w:val="000000"/>
          <w:szCs w:val="24"/>
        </w:rPr>
        <w:t>The initial</w:t>
      </w:r>
      <w:r w:rsidR="005E2AC7">
        <w:rPr>
          <w:rFonts w:eastAsia="Times New Roman" w:cs="Times New Roman"/>
          <w:color w:val="000000"/>
          <w:szCs w:val="24"/>
        </w:rPr>
        <w:t xml:space="preserve"> earthquakes that will be reviewed for inclusion in the database are</w:t>
      </w:r>
      <w:r>
        <w:rPr>
          <w:rFonts w:eastAsia="Times New Roman" w:cs="Times New Roman"/>
          <w:color w:val="000000"/>
          <w:szCs w:val="24"/>
        </w:rPr>
        <w:t xml:space="preserve">, but will not be limited to: 1906 San Francisco, California; </w:t>
      </w:r>
      <w:r>
        <w:t>1964 Alaska; 1964 Niigata, Japan; 1971 San Fernando, California;</w:t>
      </w:r>
      <w:r w:rsidR="005F2656">
        <w:t xml:space="preserve"> 1979 Imperial Valley, California;</w:t>
      </w:r>
      <w:r>
        <w:t xml:space="preserve"> 1983 </w:t>
      </w:r>
      <w:proofErr w:type="spellStart"/>
      <w:r>
        <w:t>Nihonkai</w:t>
      </w:r>
      <w:proofErr w:type="spellEnd"/>
      <w:r>
        <w:t xml:space="preserve">-Chu, Japan; 1983 Borah Peak, Idaho; 1987 Superstition Hills, California; 1989 Loma </w:t>
      </w:r>
      <w:proofErr w:type="spellStart"/>
      <w:r>
        <w:t>Prieta</w:t>
      </w:r>
      <w:proofErr w:type="spellEnd"/>
      <w:r>
        <w:t xml:space="preserve">, California; 1999 </w:t>
      </w:r>
      <w:proofErr w:type="spellStart"/>
      <w:r>
        <w:t>K</w:t>
      </w:r>
      <w:r w:rsidRPr="00D41F59">
        <w:t>ocaeli</w:t>
      </w:r>
      <w:proofErr w:type="spellEnd"/>
      <w:r>
        <w:t>, Turkey; 1999 Chi-Chi, Taiwan; 2004 Northridge, California; 2005 Kobe, Japan; 2010 Chile; 2011 Tohoku, Japan; 2011 Christchurch New Zealand.</w:t>
      </w:r>
    </w:p>
    <w:p w14:paraId="2086A531" w14:textId="77777777" w:rsidR="005F2656" w:rsidRPr="005F2656" w:rsidRDefault="00433109" w:rsidP="00E1465D">
      <w:pPr>
        <w:pStyle w:val="ListParagraph"/>
        <w:keepLines/>
        <w:numPr>
          <w:ilvl w:val="0"/>
          <w:numId w:val="6"/>
        </w:numPr>
        <w:rPr>
          <w:rFonts w:eastAsia="Times New Roman" w:cs="Times New Roman"/>
          <w:color w:val="000000"/>
          <w:szCs w:val="24"/>
        </w:rPr>
      </w:pPr>
      <w:r>
        <w:t>Population of database and review of data (15</w:t>
      </w:r>
      <w:r w:rsidR="005F2656">
        <w:t xml:space="preserve"> months)</w:t>
      </w:r>
    </w:p>
    <w:p w14:paraId="687C13CD" w14:textId="77777777" w:rsidR="005F2656" w:rsidRPr="005F2656" w:rsidRDefault="00433109" w:rsidP="00E1465D">
      <w:pPr>
        <w:pStyle w:val="ListParagraph"/>
        <w:keepLines/>
        <w:numPr>
          <w:ilvl w:val="0"/>
          <w:numId w:val="6"/>
        </w:numPr>
        <w:rPr>
          <w:rFonts w:eastAsia="Times New Roman" w:cs="Times New Roman"/>
          <w:color w:val="000000"/>
          <w:szCs w:val="24"/>
        </w:rPr>
      </w:pPr>
      <w:r>
        <w:t>Draft technical report (3</w:t>
      </w:r>
      <w:r w:rsidR="005F2656">
        <w:t xml:space="preserve"> months)</w:t>
      </w:r>
    </w:p>
    <w:p w14:paraId="46C4ED4A" w14:textId="4E11BFC4" w:rsidR="007A6340" w:rsidRPr="00E86356" w:rsidRDefault="005F2656" w:rsidP="00E1465D">
      <w:pPr>
        <w:pStyle w:val="ListParagraph"/>
        <w:keepLines/>
        <w:numPr>
          <w:ilvl w:val="0"/>
          <w:numId w:val="6"/>
        </w:numPr>
        <w:rPr>
          <w:rFonts w:eastAsia="Times New Roman" w:cs="Times New Roman"/>
          <w:color w:val="000000"/>
          <w:szCs w:val="24"/>
        </w:rPr>
      </w:pPr>
      <w:r>
        <w:rPr>
          <w:rFonts w:eastAsia="Times New Roman" w:cs="Times New Roman"/>
          <w:color w:val="000000"/>
          <w:szCs w:val="24"/>
        </w:rPr>
        <w:t>Final technical report (2 months)</w:t>
      </w:r>
    </w:p>
    <w:p w14:paraId="0BD000BC" w14:textId="00FC6B13" w:rsidR="007A6340" w:rsidRDefault="00073055" w:rsidP="00E86356">
      <w:pPr>
        <w:pStyle w:val="Heading1"/>
      </w:pPr>
      <w:r w:rsidRPr="00073055">
        <w:t>Project Cost</w:t>
      </w:r>
    </w:p>
    <w:p w14:paraId="45B8DF66" w14:textId="549A6B3C" w:rsidR="005F7860" w:rsidRPr="005F7860" w:rsidRDefault="005F7860" w:rsidP="001B5434">
      <w:pPr>
        <w:tabs>
          <w:tab w:val="decimal" w:pos="3600"/>
        </w:tabs>
        <w:spacing w:after="0"/>
        <w:rPr>
          <w:rFonts w:eastAsia="Times New Roman" w:cs="Times New Roman"/>
          <w:color w:val="000000"/>
          <w:szCs w:val="24"/>
        </w:rPr>
      </w:pPr>
      <w:r w:rsidRPr="005F7860">
        <w:rPr>
          <w:rFonts w:eastAsia="Times New Roman" w:cs="Times New Roman"/>
          <w:color w:val="000000"/>
          <w:szCs w:val="24"/>
        </w:rPr>
        <w:t>Total Project Costs:</w:t>
      </w:r>
      <w:r w:rsidR="001B5434">
        <w:rPr>
          <w:rFonts w:eastAsia="Times New Roman" w:cs="Times New Roman"/>
          <w:color w:val="000000"/>
          <w:szCs w:val="24"/>
        </w:rPr>
        <w:tab/>
      </w:r>
      <w:r w:rsidRPr="005F7860">
        <w:rPr>
          <w:rFonts w:eastAsia="Times New Roman" w:cs="Times New Roman"/>
          <w:color w:val="000000"/>
          <w:szCs w:val="24"/>
        </w:rPr>
        <w:t>$</w:t>
      </w:r>
      <w:r w:rsidR="00077E7D">
        <w:rPr>
          <w:rFonts w:eastAsia="Times New Roman" w:cs="Times New Roman"/>
          <w:color w:val="000000"/>
          <w:szCs w:val="24"/>
        </w:rPr>
        <w:t>162</w:t>
      </w:r>
      <w:r w:rsidR="005E2AC7">
        <w:rPr>
          <w:rFonts w:eastAsia="Times New Roman" w:cs="Times New Roman"/>
          <w:color w:val="000000"/>
          <w:szCs w:val="24"/>
        </w:rPr>
        <w:t>,</w:t>
      </w:r>
      <w:r w:rsidR="00077E7D">
        <w:rPr>
          <w:rFonts w:eastAsia="Times New Roman" w:cs="Times New Roman"/>
          <w:color w:val="000000"/>
          <w:szCs w:val="24"/>
        </w:rPr>
        <w:t>036</w:t>
      </w:r>
    </w:p>
    <w:p w14:paraId="605F213F" w14:textId="433C2A68" w:rsidR="005F7860" w:rsidRPr="005F7860" w:rsidRDefault="005F7860" w:rsidP="001B5434">
      <w:pPr>
        <w:tabs>
          <w:tab w:val="decimal" w:pos="3600"/>
        </w:tabs>
        <w:spacing w:after="0"/>
        <w:rPr>
          <w:rFonts w:eastAsia="Times New Roman" w:cs="Times New Roman"/>
          <w:color w:val="000000"/>
          <w:szCs w:val="24"/>
        </w:rPr>
      </w:pPr>
      <w:r w:rsidRPr="005F7860">
        <w:rPr>
          <w:rFonts w:eastAsia="Times New Roman" w:cs="Times New Roman"/>
          <w:color w:val="000000"/>
          <w:szCs w:val="24"/>
        </w:rPr>
        <w:t>MPC Funds Requested:</w:t>
      </w:r>
      <w:r w:rsidR="001B5434">
        <w:rPr>
          <w:rFonts w:eastAsia="Times New Roman" w:cs="Times New Roman"/>
          <w:color w:val="000000"/>
          <w:szCs w:val="24"/>
        </w:rPr>
        <w:tab/>
      </w:r>
      <w:r w:rsidRPr="005F7860">
        <w:rPr>
          <w:rFonts w:eastAsia="Times New Roman" w:cs="Times New Roman"/>
          <w:color w:val="000000"/>
          <w:szCs w:val="24"/>
        </w:rPr>
        <w:t>$</w:t>
      </w:r>
      <w:r w:rsidR="005E2AC7">
        <w:rPr>
          <w:rFonts w:eastAsia="Times New Roman" w:cs="Times New Roman"/>
          <w:color w:val="000000"/>
          <w:szCs w:val="24"/>
        </w:rPr>
        <w:t>51,682</w:t>
      </w:r>
    </w:p>
    <w:p w14:paraId="4950B974" w14:textId="2C8D327A" w:rsidR="00903CF7" w:rsidRDefault="005F7860" w:rsidP="001B5434">
      <w:pPr>
        <w:tabs>
          <w:tab w:val="decimal" w:pos="3600"/>
        </w:tabs>
        <w:rPr>
          <w:rFonts w:eastAsia="Times New Roman" w:cs="Times New Roman"/>
          <w:color w:val="000000"/>
          <w:szCs w:val="24"/>
        </w:rPr>
      </w:pPr>
      <w:r w:rsidRPr="005F7860">
        <w:rPr>
          <w:rFonts w:eastAsia="Times New Roman" w:cs="Times New Roman"/>
          <w:color w:val="000000"/>
          <w:szCs w:val="24"/>
        </w:rPr>
        <w:t>Matching Funds:</w:t>
      </w:r>
      <w:r w:rsidR="001B5434">
        <w:rPr>
          <w:rFonts w:eastAsia="Times New Roman" w:cs="Times New Roman"/>
          <w:color w:val="000000"/>
          <w:szCs w:val="24"/>
        </w:rPr>
        <w:tab/>
      </w:r>
      <w:r w:rsidRPr="005F7860">
        <w:rPr>
          <w:rFonts w:eastAsia="Times New Roman" w:cs="Times New Roman"/>
          <w:color w:val="000000"/>
          <w:szCs w:val="24"/>
        </w:rPr>
        <w:t>$</w:t>
      </w:r>
      <w:r w:rsidR="00077E7D">
        <w:rPr>
          <w:rFonts w:eastAsia="Times New Roman" w:cs="Times New Roman"/>
          <w:color w:val="000000"/>
          <w:szCs w:val="24"/>
        </w:rPr>
        <w:t>110,354</w:t>
      </w:r>
    </w:p>
    <w:p w14:paraId="38E77481" w14:textId="34B839EA" w:rsidR="00073055" w:rsidRDefault="00073055" w:rsidP="00E86356">
      <w:pPr>
        <w:pStyle w:val="Heading1"/>
      </w:pPr>
      <w:r w:rsidRPr="00073055">
        <w:t>TRB Keywords</w:t>
      </w:r>
    </w:p>
    <w:p w14:paraId="102412F6" w14:textId="7FAF2B8E" w:rsidR="00073055" w:rsidRPr="00AA7269" w:rsidRDefault="00354B9D" w:rsidP="007A6340">
      <w:r>
        <w:t>Earthquake Engineering,</w:t>
      </w:r>
      <w:r w:rsidR="003D7B7B">
        <w:t xml:space="preserve"> Liquefaction, Data Collection</w:t>
      </w:r>
    </w:p>
    <w:sectPr w:rsidR="00073055" w:rsidRPr="00AA7269">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CD4E02" w14:textId="77777777" w:rsidR="00042FEA" w:rsidRDefault="00042FEA" w:rsidP="00BB0B66">
      <w:r>
        <w:separator/>
      </w:r>
    </w:p>
  </w:endnote>
  <w:endnote w:type="continuationSeparator" w:id="0">
    <w:p w14:paraId="633B36FB" w14:textId="77777777" w:rsidR="00042FEA" w:rsidRDefault="00042FEA" w:rsidP="00BB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451955"/>
      <w:docPartObj>
        <w:docPartGallery w:val="Page Numbers (Bottom of Page)"/>
        <w:docPartUnique/>
      </w:docPartObj>
    </w:sdtPr>
    <w:sdtEndPr>
      <w:rPr>
        <w:noProof/>
      </w:rPr>
    </w:sdtEndPr>
    <w:sdtContent>
      <w:p w14:paraId="37609E4A" w14:textId="4E691EB1" w:rsidR="00091C9C" w:rsidRDefault="00091C9C" w:rsidP="00AA72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0BD79" w14:textId="77777777" w:rsidR="00042FEA" w:rsidRDefault="00042FEA" w:rsidP="00BB0B66">
      <w:r>
        <w:separator/>
      </w:r>
    </w:p>
  </w:footnote>
  <w:footnote w:type="continuationSeparator" w:id="0">
    <w:p w14:paraId="1DADD8D2" w14:textId="77777777" w:rsidR="00042FEA" w:rsidRDefault="00042FEA" w:rsidP="00BB0B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2343CD"/>
    <w:multiLevelType w:val="hybridMultilevel"/>
    <w:tmpl w:val="010ECA06"/>
    <w:lvl w:ilvl="0" w:tplc="6E1472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964E5C"/>
    <w:multiLevelType w:val="hybridMultilevel"/>
    <w:tmpl w:val="6308A5DC"/>
    <w:lvl w:ilvl="0" w:tplc="C9925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3BA0"/>
    <w:rsid w:val="00021C8A"/>
    <w:rsid w:val="00025637"/>
    <w:rsid w:val="000263F1"/>
    <w:rsid w:val="000418A4"/>
    <w:rsid w:val="00042FEA"/>
    <w:rsid w:val="00063E1A"/>
    <w:rsid w:val="000663F5"/>
    <w:rsid w:val="00071B4B"/>
    <w:rsid w:val="00073055"/>
    <w:rsid w:val="00077E7D"/>
    <w:rsid w:val="0008588E"/>
    <w:rsid w:val="00091C9C"/>
    <w:rsid w:val="0009428F"/>
    <w:rsid w:val="000A2ADA"/>
    <w:rsid w:val="000A67AD"/>
    <w:rsid w:val="000A67B9"/>
    <w:rsid w:val="000D6F1E"/>
    <w:rsid w:val="000E7BD4"/>
    <w:rsid w:val="00112F6D"/>
    <w:rsid w:val="0011408E"/>
    <w:rsid w:val="00115791"/>
    <w:rsid w:val="0013078D"/>
    <w:rsid w:val="00136473"/>
    <w:rsid w:val="00136F81"/>
    <w:rsid w:val="001539B2"/>
    <w:rsid w:val="00154B4E"/>
    <w:rsid w:val="00160181"/>
    <w:rsid w:val="00166304"/>
    <w:rsid w:val="00176303"/>
    <w:rsid w:val="001A262C"/>
    <w:rsid w:val="001B5434"/>
    <w:rsid w:val="001D2ED2"/>
    <w:rsid w:val="001F46FE"/>
    <w:rsid w:val="002002EA"/>
    <w:rsid w:val="00206592"/>
    <w:rsid w:val="00237A54"/>
    <w:rsid w:val="0024286A"/>
    <w:rsid w:val="0025000B"/>
    <w:rsid w:val="002549A8"/>
    <w:rsid w:val="00261A37"/>
    <w:rsid w:val="00264CFF"/>
    <w:rsid w:val="0027299E"/>
    <w:rsid w:val="002749A5"/>
    <w:rsid w:val="00283FFA"/>
    <w:rsid w:val="00293164"/>
    <w:rsid w:val="00293EAB"/>
    <w:rsid w:val="002F2F60"/>
    <w:rsid w:val="00300B8F"/>
    <w:rsid w:val="00307ABE"/>
    <w:rsid w:val="003154D2"/>
    <w:rsid w:val="0032031F"/>
    <w:rsid w:val="00332652"/>
    <w:rsid w:val="00347DAB"/>
    <w:rsid w:val="00353513"/>
    <w:rsid w:val="00354B9D"/>
    <w:rsid w:val="003D22E1"/>
    <w:rsid w:val="003D7B7B"/>
    <w:rsid w:val="00424E66"/>
    <w:rsid w:val="00432C72"/>
    <w:rsid w:val="00433109"/>
    <w:rsid w:val="00471E83"/>
    <w:rsid w:val="00472938"/>
    <w:rsid w:val="00484813"/>
    <w:rsid w:val="004C31F0"/>
    <w:rsid w:val="00523474"/>
    <w:rsid w:val="005255B6"/>
    <w:rsid w:val="00527A0B"/>
    <w:rsid w:val="0056629B"/>
    <w:rsid w:val="00572257"/>
    <w:rsid w:val="005820FE"/>
    <w:rsid w:val="005850DB"/>
    <w:rsid w:val="00585A3E"/>
    <w:rsid w:val="00593016"/>
    <w:rsid w:val="005A0AEC"/>
    <w:rsid w:val="005A0E97"/>
    <w:rsid w:val="005A57F5"/>
    <w:rsid w:val="005E2AC7"/>
    <w:rsid w:val="005F1444"/>
    <w:rsid w:val="005F2656"/>
    <w:rsid w:val="005F3C93"/>
    <w:rsid w:val="005F7860"/>
    <w:rsid w:val="00620BA8"/>
    <w:rsid w:val="00630005"/>
    <w:rsid w:val="00631407"/>
    <w:rsid w:val="00655EE3"/>
    <w:rsid w:val="006608A5"/>
    <w:rsid w:val="006710CD"/>
    <w:rsid w:val="00695EC9"/>
    <w:rsid w:val="006A4261"/>
    <w:rsid w:val="006B0D10"/>
    <w:rsid w:val="006C22E0"/>
    <w:rsid w:val="006C26AD"/>
    <w:rsid w:val="006C7D05"/>
    <w:rsid w:val="006D0981"/>
    <w:rsid w:val="006E0CF7"/>
    <w:rsid w:val="006F71C3"/>
    <w:rsid w:val="006F7B58"/>
    <w:rsid w:val="00755331"/>
    <w:rsid w:val="007567F0"/>
    <w:rsid w:val="007A6340"/>
    <w:rsid w:val="007B3C8C"/>
    <w:rsid w:val="007B744F"/>
    <w:rsid w:val="008036CD"/>
    <w:rsid w:val="00813D58"/>
    <w:rsid w:val="00822AC6"/>
    <w:rsid w:val="00825F23"/>
    <w:rsid w:val="00833D30"/>
    <w:rsid w:val="0083679E"/>
    <w:rsid w:val="00877D3A"/>
    <w:rsid w:val="00881128"/>
    <w:rsid w:val="00881341"/>
    <w:rsid w:val="00882118"/>
    <w:rsid w:val="00896233"/>
    <w:rsid w:val="008C7848"/>
    <w:rsid w:val="008D3C30"/>
    <w:rsid w:val="008E5E55"/>
    <w:rsid w:val="00903CF7"/>
    <w:rsid w:val="00904C4D"/>
    <w:rsid w:val="0092280C"/>
    <w:rsid w:val="009343B1"/>
    <w:rsid w:val="0094082C"/>
    <w:rsid w:val="00947966"/>
    <w:rsid w:val="009650F2"/>
    <w:rsid w:val="0097716F"/>
    <w:rsid w:val="009827D2"/>
    <w:rsid w:val="00984DF9"/>
    <w:rsid w:val="009C38C9"/>
    <w:rsid w:val="009C5CE8"/>
    <w:rsid w:val="009E0BA9"/>
    <w:rsid w:val="009E1167"/>
    <w:rsid w:val="009E11B3"/>
    <w:rsid w:val="00A1108E"/>
    <w:rsid w:val="00A27F71"/>
    <w:rsid w:val="00A35AF4"/>
    <w:rsid w:val="00A40283"/>
    <w:rsid w:val="00A47119"/>
    <w:rsid w:val="00A57B6D"/>
    <w:rsid w:val="00A6675B"/>
    <w:rsid w:val="00AA7269"/>
    <w:rsid w:val="00AE0CDD"/>
    <w:rsid w:val="00AE2F66"/>
    <w:rsid w:val="00B15F93"/>
    <w:rsid w:val="00B161A4"/>
    <w:rsid w:val="00B22E86"/>
    <w:rsid w:val="00B2472C"/>
    <w:rsid w:val="00B66810"/>
    <w:rsid w:val="00B83072"/>
    <w:rsid w:val="00B9376F"/>
    <w:rsid w:val="00BB0B66"/>
    <w:rsid w:val="00BB1E9B"/>
    <w:rsid w:val="00BC50C2"/>
    <w:rsid w:val="00C11729"/>
    <w:rsid w:val="00C17399"/>
    <w:rsid w:val="00C25874"/>
    <w:rsid w:val="00C536CB"/>
    <w:rsid w:val="00C81510"/>
    <w:rsid w:val="00C866BA"/>
    <w:rsid w:val="00CB3C95"/>
    <w:rsid w:val="00CD29FB"/>
    <w:rsid w:val="00CD4994"/>
    <w:rsid w:val="00CD7EC8"/>
    <w:rsid w:val="00D0105F"/>
    <w:rsid w:val="00D0600E"/>
    <w:rsid w:val="00D345F3"/>
    <w:rsid w:val="00D41F59"/>
    <w:rsid w:val="00DB20A1"/>
    <w:rsid w:val="00DB28E9"/>
    <w:rsid w:val="00DB749D"/>
    <w:rsid w:val="00DC1E3E"/>
    <w:rsid w:val="00DC4EE3"/>
    <w:rsid w:val="00DE5C0F"/>
    <w:rsid w:val="00E1465D"/>
    <w:rsid w:val="00E14811"/>
    <w:rsid w:val="00E25A9D"/>
    <w:rsid w:val="00E37AC4"/>
    <w:rsid w:val="00E41B94"/>
    <w:rsid w:val="00E44442"/>
    <w:rsid w:val="00E50F72"/>
    <w:rsid w:val="00E52C09"/>
    <w:rsid w:val="00E65394"/>
    <w:rsid w:val="00E65395"/>
    <w:rsid w:val="00E6659F"/>
    <w:rsid w:val="00E86356"/>
    <w:rsid w:val="00EE3A66"/>
    <w:rsid w:val="00F1436C"/>
    <w:rsid w:val="00F3615F"/>
    <w:rsid w:val="00F50EFA"/>
    <w:rsid w:val="00F511E2"/>
    <w:rsid w:val="00F635E5"/>
    <w:rsid w:val="00F63A86"/>
    <w:rsid w:val="00F75D86"/>
    <w:rsid w:val="00F85F96"/>
    <w:rsid w:val="00F92C75"/>
    <w:rsid w:val="00FD48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708B"/>
  <w15:docId w15:val="{568C39E7-04DC-4EA4-AD93-0ACD13092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3164"/>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A35AF4"/>
    <w:pPr>
      <w:keepNext/>
      <w:spacing w:before="240" w:after="120"/>
      <w:outlineLvl w:val="0"/>
    </w:pPr>
    <w:rPr>
      <w:b/>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5AF4"/>
    <w:rPr>
      <w:rFonts w:ascii="Times New Roman" w:hAnsi="Times New Roman"/>
      <w:b/>
      <w:sz w:val="24"/>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character" w:customStyle="1" w:styleId="frmlabel1">
    <w:name w:val="frmlabel1"/>
    <w:basedOn w:val="DefaultParagraphFont"/>
    <w:rsid w:val="000A2ADA"/>
    <w:rPr>
      <w:rFonts w:ascii="Arial" w:hAnsi="Arial" w:cs="Arial" w:hint="default"/>
      <w:b/>
      <w:bCs/>
      <w:color w:val="000000"/>
      <w:sz w:val="18"/>
      <w:szCs w:val="18"/>
    </w:rPr>
  </w:style>
  <w:style w:type="character" w:customStyle="1" w:styleId="text1">
    <w:name w:val="text1"/>
    <w:basedOn w:val="DefaultParagraphFont"/>
    <w:rsid w:val="000A2ADA"/>
    <w:rPr>
      <w:rFonts w:ascii="Arial" w:hAnsi="Arial" w:cs="Arial" w:hint="default"/>
      <w:b w:val="0"/>
      <w:bCs w:val="0"/>
      <w:color w:val="000000"/>
      <w:sz w:val="18"/>
      <w:szCs w:val="18"/>
    </w:rPr>
  </w:style>
  <w:style w:type="character" w:styleId="Emphasis">
    <w:name w:val="Emphasis"/>
    <w:basedOn w:val="DefaultParagraphFont"/>
    <w:uiPriority w:val="20"/>
    <w:qFormat/>
    <w:rsid w:val="00F63A86"/>
    <w:rPr>
      <w:b/>
      <w:bCs/>
      <w:i w:val="0"/>
      <w:iCs w:val="0"/>
    </w:rPr>
  </w:style>
  <w:style w:type="character" w:customStyle="1" w:styleId="st1">
    <w:name w:val="st1"/>
    <w:basedOn w:val="DefaultParagraphFont"/>
    <w:rsid w:val="00F63A86"/>
  </w:style>
  <w:style w:type="paragraph" w:styleId="Header">
    <w:name w:val="header"/>
    <w:basedOn w:val="Normal"/>
    <w:link w:val="HeaderChar"/>
    <w:uiPriority w:val="99"/>
    <w:unhideWhenUsed/>
    <w:rsid w:val="00091C9C"/>
    <w:pPr>
      <w:tabs>
        <w:tab w:val="center" w:pos="4680"/>
        <w:tab w:val="right" w:pos="9360"/>
      </w:tabs>
      <w:spacing w:after="0"/>
    </w:pPr>
  </w:style>
  <w:style w:type="character" w:customStyle="1" w:styleId="HeaderChar">
    <w:name w:val="Header Char"/>
    <w:basedOn w:val="DefaultParagraphFont"/>
    <w:link w:val="Header"/>
    <w:uiPriority w:val="99"/>
    <w:rsid w:val="00091C9C"/>
    <w:rPr>
      <w:rFonts w:ascii="Times New Roman" w:hAnsi="Times New Roman"/>
      <w:sz w:val="24"/>
    </w:rPr>
  </w:style>
  <w:style w:type="paragraph" w:styleId="Footer">
    <w:name w:val="footer"/>
    <w:basedOn w:val="Normal"/>
    <w:link w:val="FooterChar"/>
    <w:uiPriority w:val="99"/>
    <w:unhideWhenUsed/>
    <w:rsid w:val="00091C9C"/>
    <w:pPr>
      <w:tabs>
        <w:tab w:val="center" w:pos="4680"/>
        <w:tab w:val="right" w:pos="9360"/>
      </w:tabs>
      <w:spacing w:after="0"/>
    </w:pPr>
  </w:style>
  <w:style w:type="character" w:customStyle="1" w:styleId="FooterChar">
    <w:name w:val="Footer Char"/>
    <w:basedOn w:val="DefaultParagraphFont"/>
    <w:link w:val="Footer"/>
    <w:uiPriority w:val="99"/>
    <w:rsid w:val="00091C9C"/>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952702">
      <w:bodyDiv w:val="1"/>
      <w:marLeft w:val="0"/>
      <w:marRight w:val="0"/>
      <w:marTop w:val="0"/>
      <w:marBottom w:val="0"/>
      <w:divBdr>
        <w:top w:val="none" w:sz="0" w:space="0" w:color="auto"/>
        <w:left w:val="none" w:sz="0" w:space="0" w:color="auto"/>
        <w:bottom w:val="none" w:sz="0" w:space="0" w:color="auto"/>
        <w:right w:val="none" w:sz="0" w:space="0" w:color="auto"/>
      </w:divBdr>
      <w:divsChild>
        <w:div w:id="1666275949">
          <w:marLeft w:val="0"/>
          <w:marRight w:val="0"/>
          <w:marTop w:val="0"/>
          <w:marBottom w:val="0"/>
          <w:divBdr>
            <w:top w:val="single" w:sz="6" w:space="0" w:color="000000"/>
            <w:left w:val="single" w:sz="6" w:space="0" w:color="000000"/>
            <w:bottom w:val="single" w:sz="6" w:space="0" w:color="000000"/>
            <w:right w:val="single" w:sz="6" w:space="0" w:color="000000"/>
          </w:divBdr>
          <w:divsChild>
            <w:div w:id="2062171830">
              <w:marLeft w:val="0"/>
              <w:marRight w:val="0"/>
              <w:marTop w:val="0"/>
              <w:marBottom w:val="0"/>
              <w:divBdr>
                <w:top w:val="none" w:sz="0" w:space="0" w:color="auto"/>
                <w:left w:val="none" w:sz="0" w:space="0" w:color="auto"/>
                <w:bottom w:val="none" w:sz="0" w:space="0" w:color="auto"/>
                <w:right w:val="none" w:sz="0" w:space="0" w:color="auto"/>
              </w:divBdr>
              <w:divsChild>
                <w:div w:id="1604730320">
                  <w:marLeft w:val="0"/>
                  <w:marRight w:val="0"/>
                  <w:marTop w:val="0"/>
                  <w:marBottom w:val="0"/>
                  <w:divBdr>
                    <w:top w:val="none" w:sz="0" w:space="0" w:color="auto"/>
                    <w:left w:val="none" w:sz="0" w:space="0" w:color="auto"/>
                    <w:bottom w:val="none" w:sz="0" w:space="0" w:color="auto"/>
                    <w:right w:val="none" w:sz="0" w:space="0" w:color="auto"/>
                  </w:divBdr>
                  <w:divsChild>
                    <w:div w:id="1018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0195720">
      <w:bodyDiv w:val="1"/>
      <w:marLeft w:val="0"/>
      <w:marRight w:val="0"/>
      <w:marTop w:val="0"/>
      <w:marBottom w:val="0"/>
      <w:divBdr>
        <w:top w:val="none" w:sz="0" w:space="0" w:color="auto"/>
        <w:left w:val="none" w:sz="0" w:space="0" w:color="auto"/>
        <w:bottom w:val="none" w:sz="0" w:space="0" w:color="auto"/>
        <w:right w:val="none" w:sz="0" w:space="0" w:color="auto"/>
      </w:divBdr>
      <w:divsChild>
        <w:div w:id="1912306721">
          <w:marLeft w:val="0"/>
          <w:marRight w:val="0"/>
          <w:marTop w:val="0"/>
          <w:marBottom w:val="0"/>
          <w:divBdr>
            <w:top w:val="none" w:sz="0" w:space="0" w:color="auto"/>
            <w:left w:val="none" w:sz="0" w:space="0" w:color="auto"/>
            <w:bottom w:val="none" w:sz="0" w:space="0" w:color="auto"/>
            <w:right w:val="none" w:sz="0" w:space="0" w:color="auto"/>
          </w:divBdr>
          <w:divsChild>
            <w:div w:id="1831100409">
              <w:marLeft w:val="0"/>
              <w:marRight w:val="0"/>
              <w:marTop w:val="0"/>
              <w:marBottom w:val="0"/>
              <w:divBdr>
                <w:top w:val="none" w:sz="0" w:space="0" w:color="auto"/>
                <w:left w:val="none" w:sz="0" w:space="0" w:color="auto"/>
                <w:bottom w:val="none" w:sz="0" w:space="0" w:color="auto"/>
                <w:right w:val="none" w:sz="0" w:space="0" w:color="auto"/>
              </w:divBdr>
              <w:divsChild>
                <w:div w:id="1934165198">
                  <w:marLeft w:val="0"/>
                  <w:marRight w:val="0"/>
                  <w:marTop w:val="0"/>
                  <w:marBottom w:val="0"/>
                  <w:divBdr>
                    <w:top w:val="none" w:sz="0" w:space="0" w:color="auto"/>
                    <w:left w:val="none" w:sz="0" w:space="0" w:color="auto"/>
                    <w:bottom w:val="none" w:sz="0" w:space="0" w:color="auto"/>
                    <w:right w:val="none" w:sz="0" w:space="0" w:color="auto"/>
                  </w:divBdr>
                  <w:divsChild>
                    <w:div w:id="1520387588">
                      <w:marLeft w:val="0"/>
                      <w:marRight w:val="0"/>
                      <w:marTop w:val="0"/>
                      <w:marBottom w:val="0"/>
                      <w:divBdr>
                        <w:top w:val="none" w:sz="0" w:space="0" w:color="auto"/>
                        <w:left w:val="none" w:sz="0" w:space="0" w:color="auto"/>
                        <w:bottom w:val="none" w:sz="0" w:space="0" w:color="auto"/>
                        <w:right w:val="none" w:sz="0" w:space="0" w:color="auto"/>
                      </w:divBdr>
                      <w:divsChild>
                        <w:div w:id="438336663">
                          <w:marLeft w:val="0"/>
                          <w:marRight w:val="0"/>
                          <w:marTop w:val="0"/>
                          <w:marBottom w:val="0"/>
                          <w:divBdr>
                            <w:top w:val="none" w:sz="0" w:space="0" w:color="auto"/>
                            <w:left w:val="none" w:sz="0" w:space="0" w:color="auto"/>
                            <w:bottom w:val="none" w:sz="0" w:space="0" w:color="auto"/>
                            <w:right w:val="none" w:sz="0" w:space="0" w:color="auto"/>
                          </w:divBdr>
                          <w:divsChild>
                            <w:div w:id="11735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903696">
                      <w:marLeft w:val="0"/>
                      <w:marRight w:val="0"/>
                      <w:marTop w:val="0"/>
                      <w:marBottom w:val="0"/>
                      <w:divBdr>
                        <w:top w:val="none" w:sz="0" w:space="0" w:color="auto"/>
                        <w:left w:val="none" w:sz="0" w:space="0" w:color="auto"/>
                        <w:bottom w:val="none" w:sz="0" w:space="0" w:color="auto"/>
                        <w:right w:val="none" w:sz="0" w:space="0" w:color="auto"/>
                      </w:divBdr>
                      <w:divsChild>
                        <w:div w:id="493226514">
                          <w:marLeft w:val="0"/>
                          <w:marRight w:val="0"/>
                          <w:marTop w:val="0"/>
                          <w:marBottom w:val="0"/>
                          <w:divBdr>
                            <w:top w:val="none" w:sz="0" w:space="0" w:color="auto"/>
                            <w:left w:val="none" w:sz="0" w:space="0" w:color="auto"/>
                            <w:bottom w:val="none" w:sz="0" w:space="0" w:color="auto"/>
                            <w:right w:val="none" w:sz="0" w:space="0" w:color="auto"/>
                          </w:divBdr>
                          <w:divsChild>
                            <w:div w:id="78546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6527">
                      <w:marLeft w:val="0"/>
                      <w:marRight w:val="0"/>
                      <w:marTop w:val="0"/>
                      <w:marBottom w:val="0"/>
                      <w:divBdr>
                        <w:top w:val="none" w:sz="0" w:space="0" w:color="auto"/>
                        <w:left w:val="none" w:sz="0" w:space="0" w:color="auto"/>
                        <w:bottom w:val="none" w:sz="0" w:space="0" w:color="auto"/>
                        <w:right w:val="none" w:sz="0" w:space="0" w:color="auto"/>
                      </w:divBdr>
                      <w:divsChild>
                        <w:div w:id="1072579640">
                          <w:marLeft w:val="0"/>
                          <w:marRight w:val="0"/>
                          <w:marTop w:val="0"/>
                          <w:marBottom w:val="0"/>
                          <w:divBdr>
                            <w:top w:val="none" w:sz="0" w:space="0" w:color="auto"/>
                            <w:left w:val="none" w:sz="0" w:space="0" w:color="auto"/>
                            <w:bottom w:val="none" w:sz="0" w:space="0" w:color="auto"/>
                            <w:right w:val="none" w:sz="0" w:space="0" w:color="auto"/>
                          </w:divBdr>
                          <w:divsChild>
                            <w:div w:id="165047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2208926">
      <w:bodyDiv w:val="1"/>
      <w:marLeft w:val="0"/>
      <w:marRight w:val="0"/>
      <w:marTop w:val="0"/>
      <w:marBottom w:val="0"/>
      <w:divBdr>
        <w:top w:val="none" w:sz="0" w:space="0" w:color="auto"/>
        <w:left w:val="none" w:sz="0" w:space="0" w:color="auto"/>
        <w:bottom w:val="none" w:sz="0" w:space="0" w:color="auto"/>
        <w:right w:val="none" w:sz="0" w:space="0" w:color="auto"/>
      </w:divBdr>
      <w:divsChild>
        <w:div w:id="61683330">
          <w:marLeft w:val="0"/>
          <w:marRight w:val="0"/>
          <w:marTop w:val="0"/>
          <w:marBottom w:val="0"/>
          <w:divBdr>
            <w:top w:val="single" w:sz="6" w:space="0" w:color="000000"/>
            <w:left w:val="single" w:sz="6" w:space="0" w:color="000000"/>
            <w:bottom w:val="single" w:sz="6" w:space="0" w:color="000000"/>
            <w:right w:val="single" w:sz="6" w:space="0" w:color="000000"/>
          </w:divBdr>
          <w:divsChild>
            <w:div w:id="114642449">
              <w:marLeft w:val="0"/>
              <w:marRight w:val="0"/>
              <w:marTop w:val="0"/>
              <w:marBottom w:val="0"/>
              <w:divBdr>
                <w:top w:val="none" w:sz="0" w:space="0" w:color="auto"/>
                <w:left w:val="none" w:sz="0" w:space="0" w:color="auto"/>
                <w:bottom w:val="none" w:sz="0" w:space="0" w:color="auto"/>
                <w:right w:val="none" w:sz="0" w:space="0" w:color="auto"/>
              </w:divBdr>
              <w:divsChild>
                <w:div w:id="995955123">
                  <w:marLeft w:val="0"/>
                  <w:marRight w:val="0"/>
                  <w:marTop w:val="0"/>
                  <w:marBottom w:val="0"/>
                  <w:divBdr>
                    <w:top w:val="none" w:sz="0" w:space="0" w:color="auto"/>
                    <w:left w:val="none" w:sz="0" w:space="0" w:color="auto"/>
                    <w:bottom w:val="none" w:sz="0" w:space="0" w:color="auto"/>
                    <w:right w:val="none" w:sz="0" w:space="0" w:color="auto"/>
                  </w:divBdr>
                  <w:divsChild>
                    <w:div w:id="55928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63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670910215">
          <w:marLeft w:val="0"/>
          <w:marRight w:val="0"/>
          <w:marTop w:val="0"/>
          <w:marBottom w:val="0"/>
          <w:divBdr>
            <w:top w:val="none" w:sz="0" w:space="0" w:color="auto"/>
            <w:left w:val="none" w:sz="0" w:space="0" w:color="auto"/>
            <w:bottom w:val="none" w:sz="0" w:space="0" w:color="auto"/>
            <w:right w:val="none" w:sz="0" w:space="0" w:color="auto"/>
          </w:divBdr>
          <w:divsChild>
            <w:div w:id="22815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790143">
      <w:bodyDiv w:val="1"/>
      <w:marLeft w:val="0"/>
      <w:marRight w:val="0"/>
      <w:marTop w:val="0"/>
      <w:marBottom w:val="0"/>
      <w:divBdr>
        <w:top w:val="none" w:sz="0" w:space="0" w:color="auto"/>
        <w:left w:val="none" w:sz="0" w:space="0" w:color="auto"/>
        <w:bottom w:val="none" w:sz="0" w:space="0" w:color="auto"/>
        <w:right w:val="none" w:sz="0" w:space="0" w:color="auto"/>
      </w:divBdr>
      <w:divsChild>
        <w:div w:id="486556323">
          <w:marLeft w:val="0"/>
          <w:marRight w:val="0"/>
          <w:marTop w:val="0"/>
          <w:marBottom w:val="0"/>
          <w:divBdr>
            <w:top w:val="none" w:sz="0" w:space="0" w:color="auto"/>
            <w:left w:val="none" w:sz="0" w:space="0" w:color="auto"/>
            <w:bottom w:val="none" w:sz="0" w:space="0" w:color="auto"/>
            <w:right w:val="none" w:sz="0" w:space="0" w:color="auto"/>
          </w:divBdr>
          <w:divsChild>
            <w:div w:id="1551654085">
              <w:marLeft w:val="-300"/>
              <w:marRight w:val="0"/>
              <w:marTop w:val="0"/>
              <w:marBottom w:val="0"/>
              <w:divBdr>
                <w:top w:val="none" w:sz="0" w:space="0" w:color="auto"/>
                <w:left w:val="none" w:sz="0" w:space="0" w:color="auto"/>
                <w:bottom w:val="none" w:sz="0" w:space="0" w:color="auto"/>
                <w:right w:val="none" w:sz="0" w:space="0" w:color="auto"/>
              </w:divBdr>
              <w:divsChild>
                <w:div w:id="1033579909">
                  <w:marLeft w:val="0"/>
                  <w:marRight w:val="0"/>
                  <w:marTop w:val="0"/>
                  <w:marBottom w:val="0"/>
                  <w:divBdr>
                    <w:top w:val="none" w:sz="0" w:space="0" w:color="auto"/>
                    <w:left w:val="none" w:sz="0" w:space="0" w:color="auto"/>
                    <w:bottom w:val="none" w:sz="0" w:space="0" w:color="auto"/>
                    <w:right w:val="none" w:sz="0" w:space="0" w:color="auto"/>
                  </w:divBdr>
                  <w:divsChild>
                    <w:div w:id="148983485">
                      <w:marLeft w:val="-300"/>
                      <w:marRight w:val="0"/>
                      <w:marTop w:val="0"/>
                      <w:marBottom w:val="0"/>
                      <w:divBdr>
                        <w:top w:val="none" w:sz="0" w:space="0" w:color="auto"/>
                        <w:left w:val="none" w:sz="0" w:space="0" w:color="auto"/>
                        <w:bottom w:val="none" w:sz="0" w:space="0" w:color="auto"/>
                        <w:right w:val="none" w:sz="0" w:space="0" w:color="auto"/>
                      </w:divBdr>
                      <w:divsChild>
                        <w:div w:id="788283203">
                          <w:marLeft w:val="0"/>
                          <w:marRight w:val="0"/>
                          <w:marTop w:val="0"/>
                          <w:marBottom w:val="0"/>
                          <w:divBdr>
                            <w:top w:val="none" w:sz="0" w:space="0" w:color="auto"/>
                            <w:left w:val="none" w:sz="0" w:space="0" w:color="auto"/>
                            <w:bottom w:val="none" w:sz="0" w:space="0" w:color="auto"/>
                            <w:right w:val="none" w:sz="0" w:space="0" w:color="auto"/>
                          </w:divBdr>
                          <w:divsChild>
                            <w:div w:id="30113572">
                              <w:marLeft w:val="0"/>
                              <w:marRight w:val="0"/>
                              <w:marTop w:val="0"/>
                              <w:marBottom w:val="240"/>
                              <w:divBdr>
                                <w:top w:val="none" w:sz="0" w:space="0" w:color="auto"/>
                                <w:left w:val="none" w:sz="0" w:space="0" w:color="auto"/>
                                <w:bottom w:val="none" w:sz="0" w:space="0" w:color="auto"/>
                                <w:right w:val="none" w:sz="0" w:space="0" w:color="auto"/>
                              </w:divBdr>
                              <w:divsChild>
                                <w:div w:id="1675448069">
                                  <w:marLeft w:val="0"/>
                                  <w:marRight w:val="0"/>
                                  <w:marTop w:val="0"/>
                                  <w:marBottom w:val="0"/>
                                  <w:divBdr>
                                    <w:top w:val="none" w:sz="0" w:space="0" w:color="auto"/>
                                    <w:left w:val="none" w:sz="0" w:space="0" w:color="auto"/>
                                    <w:bottom w:val="none" w:sz="0" w:space="0" w:color="auto"/>
                                    <w:right w:val="none" w:sz="0" w:space="0" w:color="auto"/>
                                  </w:divBdr>
                                  <w:divsChild>
                                    <w:div w:id="457724870">
                                      <w:marLeft w:val="0"/>
                                      <w:marRight w:val="0"/>
                                      <w:marTop w:val="0"/>
                                      <w:marBottom w:val="0"/>
                                      <w:divBdr>
                                        <w:top w:val="none" w:sz="0" w:space="0" w:color="auto"/>
                                        <w:left w:val="none" w:sz="0" w:space="0" w:color="auto"/>
                                        <w:bottom w:val="none" w:sz="0" w:space="0" w:color="auto"/>
                                        <w:right w:val="none" w:sz="0" w:space="0" w:color="auto"/>
                                      </w:divBdr>
                                      <w:divsChild>
                                        <w:div w:id="887452250">
                                          <w:marLeft w:val="0"/>
                                          <w:marRight w:val="0"/>
                                          <w:marTop w:val="96"/>
                                          <w:marBottom w:val="240"/>
                                          <w:divBdr>
                                            <w:top w:val="none" w:sz="0" w:space="0" w:color="auto"/>
                                            <w:left w:val="none" w:sz="0" w:space="0" w:color="auto"/>
                                            <w:bottom w:val="none" w:sz="0" w:space="0" w:color="auto"/>
                                            <w:right w:val="none" w:sz="0" w:space="0" w:color="auto"/>
                                          </w:divBdr>
                                          <w:divsChild>
                                            <w:div w:id="509564518">
                                              <w:marLeft w:val="0"/>
                                              <w:marRight w:val="0"/>
                                              <w:marTop w:val="0"/>
                                              <w:marBottom w:val="0"/>
                                              <w:divBdr>
                                                <w:top w:val="none" w:sz="0" w:space="0" w:color="auto"/>
                                                <w:left w:val="none" w:sz="0" w:space="0" w:color="auto"/>
                                                <w:bottom w:val="none" w:sz="0" w:space="0" w:color="auto"/>
                                                <w:right w:val="none" w:sz="0" w:space="0" w:color="auto"/>
                                              </w:divBdr>
                                              <w:divsChild>
                                                <w:div w:id="1532916645">
                                                  <w:marLeft w:val="0"/>
                                                  <w:marRight w:val="0"/>
                                                  <w:marTop w:val="0"/>
                                                  <w:marBottom w:val="0"/>
                                                  <w:divBdr>
                                                    <w:top w:val="none" w:sz="0" w:space="0" w:color="auto"/>
                                                    <w:left w:val="none" w:sz="0" w:space="0" w:color="auto"/>
                                                    <w:bottom w:val="none" w:sz="0" w:space="0" w:color="auto"/>
                                                    <w:right w:val="none" w:sz="0" w:space="0" w:color="auto"/>
                                                  </w:divBdr>
                                                  <w:divsChild>
                                                    <w:div w:id="1637030263">
                                                      <w:marLeft w:val="0"/>
                                                      <w:marRight w:val="0"/>
                                                      <w:marTop w:val="0"/>
                                                      <w:marBottom w:val="0"/>
                                                      <w:divBdr>
                                                        <w:top w:val="none" w:sz="0" w:space="0" w:color="auto"/>
                                                        <w:left w:val="none" w:sz="0" w:space="0" w:color="auto"/>
                                                        <w:bottom w:val="none" w:sz="0" w:space="0" w:color="auto"/>
                                                        <w:right w:val="none" w:sz="0" w:space="0" w:color="auto"/>
                                                      </w:divBdr>
                                                      <w:divsChild>
                                                        <w:div w:id="546602072">
                                                          <w:marLeft w:val="0"/>
                                                          <w:marRight w:val="0"/>
                                                          <w:marTop w:val="0"/>
                                                          <w:marBottom w:val="0"/>
                                                          <w:divBdr>
                                                            <w:top w:val="none" w:sz="0" w:space="0" w:color="auto"/>
                                                            <w:left w:val="none" w:sz="0" w:space="0" w:color="auto"/>
                                                            <w:bottom w:val="none" w:sz="0" w:space="0" w:color="auto"/>
                                                            <w:right w:val="none" w:sz="0" w:space="0" w:color="auto"/>
                                                          </w:divBdr>
                                                          <w:divsChild>
                                                            <w:div w:id="7162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145482">
                                                      <w:marLeft w:val="0"/>
                                                      <w:marRight w:val="0"/>
                                                      <w:marTop w:val="0"/>
                                                      <w:marBottom w:val="0"/>
                                                      <w:divBdr>
                                                        <w:top w:val="none" w:sz="0" w:space="0" w:color="auto"/>
                                                        <w:left w:val="none" w:sz="0" w:space="0" w:color="auto"/>
                                                        <w:bottom w:val="none" w:sz="0" w:space="0" w:color="auto"/>
                                                        <w:right w:val="none" w:sz="0" w:space="0" w:color="auto"/>
                                                      </w:divBdr>
                                                      <w:divsChild>
                                                        <w:div w:id="70779841">
                                                          <w:marLeft w:val="0"/>
                                                          <w:marRight w:val="0"/>
                                                          <w:marTop w:val="0"/>
                                                          <w:marBottom w:val="0"/>
                                                          <w:divBdr>
                                                            <w:top w:val="none" w:sz="0" w:space="0" w:color="auto"/>
                                                            <w:left w:val="none" w:sz="0" w:space="0" w:color="auto"/>
                                                            <w:bottom w:val="none" w:sz="0" w:space="0" w:color="auto"/>
                                                            <w:right w:val="none" w:sz="0" w:space="0" w:color="auto"/>
                                                          </w:divBdr>
                                                          <w:divsChild>
                                                            <w:div w:id="16182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6442">
                                                      <w:marLeft w:val="0"/>
                                                      <w:marRight w:val="0"/>
                                                      <w:marTop w:val="0"/>
                                                      <w:marBottom w:val="0"/>
                                                      <w:divBdr>
                                                        <w:top w:val="none" w:sz="0" w:space="0" w:color="auto"/>
                                                        <w:left w:val="none" w:sz="0" w:space="0" w:color="auto"/>
                                                        <w:bottom w:val="none" w:sz="0" w:space="0" w:color="auto"/>
                                                        <w:right w:val="none" w:sz="0" w:space="0" w:color="auto"/>
                                                      </w:divBdr>
                                                      <w:divsChild>
                                                        <w:div w:id="1303802563">
                                                          <w:marLeft w:val="0"/>
                                                          <w:marRight w:val="0"/>
                                                          <w:marTop w:val="0"/>
                                                          <w:marBottom w:val="0"/>
                                                          <w:divBdr>
                                                            <w:top w:val="none" w:sz="0" w:space="0" w:color="auto"/>
                                                            <w:left w:val="none" w:sz="0" w:space="0" w:color="auto"/>
                                                            <w:bottom w:val="none" w:sz="0" w:space="0" w:color="auto"/>
                                                            <w:right w:val="none" w:sz="0" w:space="0" w:color="auto"/>
                                                          </w:divBdr>
                                                          <w:divsChild>
                                                            <w:div w:id="20011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333150">
                                                      <w:marLeft w:val="0"/>
                                                      <w:marRight w:val="0"/>
                                                      <w:marTop w:val="0"/>
                                                      <w:marBottom w:val="0"/>
                                                      <w:divBdr>
                                                        <w:top w:val="none" w:sz="0" w:space="0" w:color="auto"/>
                                                        <w:left w:val="none" w:sz="0" w:space="0" w:color="auto"/>
                                                        <w:bottom w:val="none" w:sz="0" w:space="0" w:color="auto"/>
                                                        <w:right w:val="none" w:sz="0" w:space="0" w:color="auto"/>
                                                      </w:divBdr>
                                                      <w:divsChild>
                                                        <w:div w:id="1222640833">
                                                          <w:marLeft w:val="0"/>
                                                          <w:marRight w:val="0"/>
                                                          <w:marTop w:val="0"/>
                                                          <w:marBottom w:val="0"/>
                                                          <w:divBdr>
                                                            <w:top w:val="none" w:sz="0" w:space="0" w:color="auto"/>
                                                            <w:left w:val="none" w:sz="0" w:space="0" w:color="auto"/>
                                                            <w:bottom w:val="none" w:sz="0" w:space="0" w:color="auto"/>
                                                            <w:right w:val="none" w:sz="0" w:space="0" w:color="auto"/>
                                                          </w:divBdr>
                                                        </w:div>
                                                        <w:div w:id="1482965148">
                                                          <w:marLeft w:val="0"/>
                                                          <w:marRight w:val="0"/>
                                                          <w:marTop w:val="0"/>
                                                          <w:marBottom w:val="0"/>
                                                          <w:divBdr>
                                                            <w:top w:val="none" w:sz="0" w:space="0" w:color="auto"/>
                                                            <w:left w:val="none" w:sz="0" w:space="0" w:color="auto"/>
                                                            <w:bottom w:val="none" w:sz="0" w:space="0" w:color="auto"/>
                                                            <w:right w:val="none" w:sz="0" w:space="0" w:color="auto"/>
                                                          </w:divBdr>
                                                          <w:divsChild>
                                                            <w:div w:id="16645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0573">
                                                      <w:marLeft w:val="0"/>
                                                      <w:marRight w:val="0"/>
                                                      <w:marTop w:val="0"/>
                                                      <w:marBottom w:val="0"/>
                                                      <w:divBdr>
                                                        <w:top w:val="none" w:sz="0" w:space="0" w:color="auto"/>
                                                        <w:left w:val="none" w:sz="0" w:space="0" w:color="auto"/>
                                                        <w:bottom w:val="none" w:sz="0" w:space="0" w:color="auto"/>
                                                        <w:right w:val="none" w:sz="0" w:space="0" w:color="auto"/>
                                                      </w:divBdr>
                                                      <w:divsChild>
                                                        <w:div w:id="1736125791">
                                                          <w:marLeft w:val="0"/>
                                                          <w:marRight w:val="0"/>
                                                          <w:marTop w:val="0"/>
                                                          <w:marBottom w:val="0"/>
                                                          <w:divBdr>
                                                            <w:top w:val="none" w:sz="0" w:space="0" w:color="auto"/>
                                                            <w:left w:val="none" w:sz="0" w:space="0" w:color="auto"/>
                                                            <w:bottom w:val="none" w:sz="0" w:space="0" w:color="auto"/>
                                                            <w:right w:val="none" w:sz="0" w:space="0" w:color="auto"/>
                                                          </w:divBdr>
                                                        </w:div>
                                                        <w:div w:id="1005861201">
                                                          <w:marLeft w:val="0"/>
                                                          <w:marRight w:val="0"/>
                                                          <w:marTop w:val="0"/>
                                                          <w:marBottom w:val="0"/>
                                                          <w:divBdr>
                                                            <w:top w:val="none" w:sz="0" w:space="0" w:color="auto"/>
                                                            <w:left w:val="none" w:sz="0" w:space="0" w:color="auto"/>
                                                            <w:bottom w:val="none" w:sz="0" w:space="0" w:color="auto"/>
                                                            <w:right w:val="none" w:sz="0" w:space="0" w:color="auto"/>
                                                          </w:divBdr>
                                                          <w:divsChild>
                                                            <w:div w:id="9017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86978">
                                                      <w:marLeft w:val="0"/>
                                                      <w:marRight w:val="0"/>
                                                      <w:marTop w:val="0"/>
                                                      <w:marBottom w:val="0"/>
                                                      <w:divBdr>
                                                        <w:top w:val="none" w:sz="0" w:space="0" w:color="auto"/>
                                                        <w:left w:val="none" w:sz="0" w:space="0" w:color="auto"/>
                                                        <w:bottom w:val="none" w:sz="0" w:space="0" w:color="auto"/>
                                                        <w:right w:val="none" w:sz="0" w:space="0" w:color="auto"/>
                                                      </w:divBdr>
                                                      <w:divsChild>
                                                        <w:div w:id="1388070797">
                                                          <w:marLeft w:val="0"/>
                                                          <w:marRight w:val="0"/>
                                                          <w:marTop w:val="0"/>
                                                          <w:marBottom w:val="0"/>
                                                          <w:divBdr>
                                                            <w:top w:val="none" w:sz="0" w:space="0" w:color="auto"/>
                                                            <w:left w:val="none" w:sz="0" w:space="0" w:color="auto"/>
                                                            <w:bottom w:val="none" w:sz="0" w:space="0" w:color="auto"/>
                                                            <w:right w:val="none" w:sz="0" w:space="0" w:color="auto"/>
                                                          </w:divBdr>
                                                          <w:divsChild>
                                                            <w:div w:id="154352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887683">
                                                      <w:marLeft w:val="0"/>
                                                      <w:marRight w:val="0"/>
                                                      <w:marTop w:val="0"/>
                                                      <w:marBottom w:val="0"/>
                                                      <w:divBdr>
                                                        <w:top w:val="none" w:sz="0" w:space="0" w:color="auto"/>
                                                        <w:left w:val="none" w:sz="0" w:space="0" w:color="auto"/>
                                                        <w:bottom w:val="none" w:sz="0" w:space="0" w:color="auto"/>
                                                        <w:right w:val="none" w:sz="0" w:space="0" w:color="auto"/>
                                                      </w:divBdr>
                                                      <w:divsChild>
                                                        <w:div w:id="494077904">
                                                          <w:marLeft w:val="0"/>
                                                          <w:marRight w:val="0"/>
                                                          <w:marTop w:val="0"/>
                                                          <w:marBottom w:val="0"/>
                                                          <w:divBdr>
                                                            <w:top w:val="none" w:sz="0" w:space="0" w:color="auto"/>
                                                            <w:left w:val="none" w:sz="0" w:space="0" w:color="auto"/>
                                                            <w:bottom w:val="none" w:sz="0" w:space="0" w:color="auto"/>
                                                            <w:right w:val="none" w:sz="0" w:space="0" w:color="auto"/>
                                                          </w:divBdr>
                                                          <w:divsChild>
                                                            <w:div w:id="12950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2706022">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915846611">
          <w:marLeft w:val="0"/>
          <w:marRight w:val="0"/>
          <w:marTop w:val="0"/>
          <w:marBottom w:val="0"/>
          <w:divBdr>
            <w:top w:val="none" w:sz="0" w:space="0" w:color="auto"/>
            <w:left w:val="none" w:sz="0" w:space="0" w:color="auto"/>
            <w:bottom w:val="none" w:sz="0" w:space="0" w:color="auto"/>
            <w:right w:val="none" w:sz="0" w:space="0" w:color="auto"/>
          </w:divBdr>
          <w:divsChild>
            <w:div w:id="35188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tlett@civil.utah.ed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illins@oregonstate.edu" TargetMode="External"/><Relationship Id="rId5" Type="http://schemas.openxmlformats.org/officeDocument/2006/relationships/webSettings" Target="webSettings.xml"/><Relationship Id="rId10" Type="http://schemas.openxmlformats.org/officeDocument/2006/relationships/hyperlink" Target="mailto:kfranke@et.byu.edu" TargetMode="External"/><Relationship Id="rId4" Type="http://schemas.openxmlformats.org/officeDocument/2006/relationships/settings" Target="settings.xml"/><Relationship Id="rId9" Type="http://schemas.openxmlformats.org/officeDocument/2006/relationships/hyperlink" Target="mailto:kramer@uw.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0E904-E96B-4A79-B410-8DA191CD7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1782</Words>
  <Characters>10162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Development of Next Generation Liquefaction (NGL) Database for Liquefaction-Induced Lateral Spread (MPC-524)</vt:lpstr>
    </vt:vector>
  </TitlesOfParts>
  <Company>Microsoft</Company>
  <LinksUpToDate>false</LinksUpToDate>
  <CharactersWithSpaces>11921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 of Next Generation Liquefaction (NGL) Database for Liquefaction-Induced Lateral Spread (MPC-524)</dc:title>
  <dc:creator/>
  <cp:lastModifiedBy>Nichols, Patrick</cp:lastModifiedBy>
  <cp:revision>30</cp:revision>
  <cp:lastPrinted>2023-08-22T00:47:00Z</cp:lastPrinted>
  <dcterms:created xsi:type="dcterms:W3CDTF">2016-12-20T19:51:00Z</dcterms:created>
  <dcterms:modified xsi:type="dcterms:W3CDTF">2023-08-22T00:48:00Z</dcterms:modified>
</cp:coreProperties>
</file>