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0" w:type="dxa"/>
        <w:tblCellMar>
          <w:top w:w="58" w:type="dxa"/>
          <w:left w:w="115" w:type="dxa"/>
          <w:bottom w:w="58" w:type="dxa"/>
          <w:right w:w="115" w:type="dxa"/>
        </w:tblCellMar>
        <w:tblLook w:val="0400" w:firstRow="0" w:lastRow="0" w:firstColumn="0" w:lastColumn="0" w:noHBand="0" w:noVBand="1"/>
      </w:tblPr>
      <w:tblGrid>
        <w:gridCol w:w="3551"/>
        <w:gridCol w:w="5799"/>
      </w:tblGrid>
      <w:tr w:rsidR="000B477F" w:rsidRPr="00F85BFE" w14:paraId="3D1615F2" w14:textId="77777777" w:rsidTr="00683A53">
        <w:tc>
          <w:tcPr>
            <w:tcW w:w="9350" w:type="dxa"/>
            <w:gridSpan w:val="2"/>
          </w:tcPr>
          <w:p w14:paraId="6B1FC6AF" w14:textId="77777777" w:rsidR="000B477F" w:rsidRPr="00F85BFE" w:rsidRDefault="000B477F">
            <w:pPr>
              <w:rPr>
                <w:rFonts w:cs="Times New Roman"/>
                <w:b/>
                <w:sz w:val="28"/>
                <w:szCs w:val="28"/>
              </w:rPr>
            </w:pPr>
            <w:r w:rsidRPr="00F85BFE">
              <w:rPr>
                <w:rFonts w:cs="Times New Roman"/>
                <w:b/>
                <w:sz w:val="28"/>
                <w:szCs w:val="28"/>
              </w:rPr>
              <w:t>UTC  Project  Information</w:t>
            </w:r>
          </w:p>
        </w:tc>
      </w:tr>
      <w:tr w:rsidR="000B477F" w:rsidRPr="00F85BFE" w14:paraId="5108541E" w14:textId="77777777" w:rsidTr="00683A53">
        <w:tc>
          <w:tcPr>
            <w:tcW w:w="3551" w:type="dxa"/>
          </w:tcPr>
          <w:p w14:paraId="1354ADD3" w14:textId="77777777" w:rsidR="000B477F" w:rsidRPr="00F85BFE" w:rsidRDefault="000B477F">
            <w:pPr>
              <w:rPr>
                <w:rFonts w:cs="Times New Roman"/>
              </w:rPr>
            </w:pPr>
            <w:r w:rsidRPr="00F85BFE">
              <w:rPr>
                <w:rFonts w:cs="Times New Roman"/>
              </w:rPr>
              <w:t>Project Title</w:t>
            </w:r>
          </w:p>
        </w:tc>
        <w:tc>
          <w:tcPr>
            <w:tcW w:w="5799" w:type="dxa"/>
          </w:tcPr>
          <w:p w14:paraId="329D2104" w14:textId="77777777" w:rsidR="000B477F" w:rsidRPr="00A23179" w:rsidRDefault="000B477F" w:rsidP="00683A53">
            <w:pPr>
              <w:rPr>
                <w:rFonts w:cs="Times New Roman"/>
                <w:szCs w:val="24"/>
              </w:rPr>
            </w:pPr>
            <w:r w:rsidRPr="00F85BFE">
              <w:rPr>
                <w:rFonts w:cs="Times New Roman"/>
                <w:noProof/>
                <w:szCs w:val="24"/>
              </w:rPr>
              <w:t>MPC-533</w:t>
            </w:r>
            <w:r w:rsidRPr="00F85BFE">
              <w:rPr>
                <w:rFonts w:cs="Times New Roman"/>
                <w:szCs w:val="24"/>
              </w:rPr>
              <w:t xml:space="preserve"> – </w:t>
            </w:r>
            <w:r w:rsidRPr="00F85BFE">
              <w:rPr>
                <w:rFonts w:cs="Times New Roman"/>
                <w:noProof/>
                <w:szCs w:val="24"/>
              </w:rPr>
              <w:t>Use of Life Cycle Cost Analysis to Enhance Inspection Planning for Transportation Infrastructure</w:t>
            </w:r>
          </w:p>
        </w:tc>
      </w:tr>
      <w:tr w:rsidR="000B477F" w:rsidRPr="00F85BFE" w14:paraId="3CCD38D3" w14:textId="77777777" w:rsidTr="00683A53">
        <w:tc>
          <w:tcPr>
            <w:tcW w:w="3551" w:type="dxa"/>
          </w:tcPr>
          <w:p w14:paraId="478FEF8B" w14:textId="77777777" w:rsidR="000B477F" w:rsidRPr="00F85BFE" w:rsidRDefault="000B477F">
            <w:pPr>
              <w:rPr>
                <w:rFonts w:cs="Times New Roman"/>
              </w:rPr>
            </w:pPr>
            <w:r w:rsidRPr="00F85BFE">
              <w:rPr>
                <w:rFonts w:cs="Times New Roman"/>
              </w:rPr>
              <w:t>University</w:t>
            </w:r>
          </w:p>
        </w:tc>
        <w:tc>
          <w:tcPr>
            <w:tcW w:w="5799" w:type="dxa"/>
          </w:tcPr>
          <w:p w14:paraId="77E58FDE" w14:textId="77777777" w:rsidR="000B477F" w:rsidRPr="00A23179" w:rsidRDefault="000B477F" w:rsidP="00683A53">
            <w:pPr>
              <w:rPr>
                <w:rFonts w:eastAsia="Calibri" w:cs="Times New Roman"/>
                <w:szCs w:val="24"/>
              </w:rPr>
            </w:pPr>
            <w:r w:rsidRPr="00F85BFE">
              <w:rPr>
                <w:rFonts w:eastAsia="Calibri" w:cs="Times New Roman"/>
                <w:noProof/>
                <w:szCs w:val="24"/>
              </w:rPr>
              <w:t>Colorado State University</w:t>
            </w:r>
          </w:p>
        </w:tc>
      </w:tr>
      <w:tr w:rsidR="000B477F" w:rsidRPr="00F85BFE" w14:paraId="03C28D7A" w14:textId="77777777" w:rsidTr="00683A53">
        <w:tc>
          <w:tcPr>
            <w:tcW w:w="3551" w:type="dxa"/>
          </w:tcPr>
          <w:p w14:paraId="2809D630" w14:textId="77777777" w:rsidR="000B477F" w:rsidRPr="00F85BFE" w:rsidRDefault="000B477F">
            <w:pPr>
              <w:rPr>
                <w:rFonts w:cs="Times New Roman"/>
              </w:rPr>
            </w:pPr>
            <w:r w:rsidRPr="00F85BFE">
              <w:rPr>
                <w:rFonts w:cs="Times New Roman"/>
              </w:rPr>
              <w:t>Principal Investigator</w:t>
            </w:r>
          </w:p>
        </w:tc>
        <w:tc>
          <w:tcPr>
            <w:tcW w:w="5799" w:type="dxa"/>
          </w:tcPr>
          <w:p w14:paraId="1C6AB99E" w14:textId="77777777" w:rsidR="000B477F" w:rsidRPr="00F85BFE" w:rsidRDefault="000B477F" w:rsidP="00683A53">
            <w:pPr>
              <w:autoSpaceDE w:val="0"/>
              <w:autoSpaceDN w:val="0"/>
              <w:adjustRightInd w:val="0"/>
              <w:rPr>
                <w:rFonts w:eastAsia="Times New Roman" w:cs="Times New Roman"/>
                <w:color w:val="000000"/>
                <w:szCs w:val="24"/>
              </w:rPr>
            </w:pPr>
            <w:r w:rsidRPr="00F85BFE">
              <w:rPr>
                <w:rFonts w:eastAsia="Times New Roman" w:cs="Times New Roman"/>
                <w:noProof/>
                <w:color w:val="000000"/>
                <w:szCs w:val="24"/>
              </w:rPr>
              <w:t>Rebecca Atadero</w:t>
            </w:r>
          </w:p>
          <w:p w14:paraId="455FB57E" w14:textId="77777777" w:rsidR="000B477F" w:rsidRPr="00131FAE" w:rsidRDefault="000B477F" w:rsidP="00683A53">
            <w:pPr>
              <w:autoSpaceDE w:val="0"/>
              <w:autoSpaceDN w:val="0"/>
              <w:adjustRightInd w:val="0"/>
              <w:rPr>
                <w:rFonts w:eastAsia="Times New Roman" w:cs="Times New Roman"/>
                <w:color w:val="000000"/>
                <w:szCs w:val="24"/>
              </w:rPr>
            </w:pPr>
            <w:r w:rsidRPr="00F85BFE">
              <w:rPr>
                <w:rFonts w:eastAsia="Times New Roman" w:cs="Times New Roman"/>
                <w:noProof/>
                <w:color w:val="000000"/>
                <w:szCs w:val="24"/>
              </w:rPr>
              <w:t>Mehmet Ozbek</w:t>
            </w:r>
          </w:p>
        </w:tc>
      </w:tr>
      <w:tr w:rsidR="000B477F" w:rsidRPr="00F85BFE" w14:paraId="12D83DC8" w14:textId="77777777" w:rsidTr="00683A53">
        <w:tc>
          <w:tcPr>
            <w:tcW w:w="3551" w:type="dxa"/>
          </w:tcPr>
          <w:p w14:paraId="59BA279C" w14:textId="77777777" w:rsidR="000B477F" w:rsidRPr="00F85BFE" w:rsidRDefault="000B477F">
            <w:pPr>
              <w:rPr>
                <w:rFonts w:cs="Times New Roman"/>
              </w:rPr>
            </w:pPr>
            <w:r w:rsidRPr="00F85BFE">
              <w:rPr>
                <w:rFonts w:cs="Times New Roman"/>
              </w:rPr>
              <w:t>PI Contact Information</w:t>
            </w:r>
          </w:p>
        </w:tc>
        <w:tc>
          <w:tcPr>
            <w:tcW w:w="5799" w:type="dxa"/>
          </w:tcPr>
          <w:p w14:paraId="558E5E8B" w14:textId="77777777" w:rsidR="000B477F" w:rsidRPr="00F85BFE" w:rsidRDefault="000B477F" w:rsidP="00683A53">
            <w:pPr>
              <w:rPr>
                <w:rFonts w:cs="Times New Roman"/>
                <w:szCs w:val="24"/>
              </w:rPr>
            </w:pPr>
            <w:r w:rsidRPr="00F85BFE">
              <w:rPr>
                <w:rFonts w:cs="Times New Roman"/>
                <w:noProof/>
                <w:szCs w:val="24"/>
              </w:rPr>
              <w:t>Rebecca Atadero</w:t>
            </w:r>
          </w:p>
          <w:p w14:paraId="51CDD04A" w14:textId="77777777" w:rsidR="000B477F" w:rsidRPr="00F85BFE" w:rsidRDefault="000B477F" w:rsidP="00683A53">
            <w:pPr>
              <w:rPr>
                <w:rFonts w:cs="Times New Roman"/>
                <w:szCs w:val="24"/>
              </w:rPr>
            </w:pPr>
            <w:r w:rsidRPr="00F85BFE">
              <w:rPr>
                <w:rFonts w:cs="Times New Roman"/>
                <w:noProof/>
                <w:szCs w:val="24"/>
              </w:rPr>
              <w:t>Colorado State University</w:t>
            </w:r>
          </w:p>
          <w:p w14:paraId="5FBC7FE5" w14:textId="77777777" w:rsidR="000B477F" w:rsidRPr="00F85BFE" w:rsidRDefault="0053269F" w:rsidP="00683A53">
            <w:pPr>
              <w:rPr>
                <w:rFonts w:cs="Times New Roman"/>
                <w:szCs w:val="24"/>
              </w:rPr>
            </w:pPr>
            <w:r>
              <w:rPr>
                <w:rFonts w:cs="Times New Roman"/>
                <w:noProof/>
                <w:szCs w:val="24"/>
              </w:rPr>
              <w:t xml:space="preserve">Phone: </w:t>
            </w:r>
            <w:r w:rsidR="0037337C" w:rsidRPr="00F85BFE">
              <w:rPr>
                <w:rFonts w:cs="Times New Roman"/>
                <w:noProof/>
                <w:szCs w:val="24"/>
              </w:rPr>
              <w:t>(</w:t>
            </w:r>
            <w:r w:rsidR="000B477F" w:rsidRPr="00F85BFE">
              <w:rPr>
                <w:rFonts w:cs="Times New Roman"/>
                <w:noProof/>
                <w:szCs w:val="24"/>
              </w:rPr>
              <w:t>970</w:t>
            </w:r>
            <w:r w:rsidR="0037337C" w:rsidRPr="00F85BFE">
              <w:rPr>
                <w:rFonts w:cs="Times New Roman"/>
                <w:noProof/>
                <w:szCs w:val="24"/>
              </w:rPr>
              <w:t xml:space="preserve">) </w:t>
            </w:r>
            <w:r w:rsidR="000B477F" w:rsidRPr="00F85BFE">
              <w:rPr>
                <w:rFonts w:cs="Times New Roman"/>
                <w:noProof/>
                <w:szCs w:val="24"/>
              </w:rPr>
              <w:t>491-3584</w:t>
            </w:r>
          </w:p>
          <w:p w14:paraId="5D836C4D" w14:textId="77777777" w:rsidR="000B477F" w:rsidRPr="00F85BFE" w:rsidRDefault="0053269F" w:rsidP="00683A53">
            <w:pPr>
              <w:rPr>
                <w:rFonts w:cs="Times New Roman"/>
                <w:szCs w:val="24"/>
              </w:rPr>
            </w:pPr>
            <w:r>
              <w:rPr>
                <w:rFonts w:cs="Times New Roman"/>
                <w:noProof/>
                <w:szCs w:val="24"/>
              </w:rPr>
              <w:t xml:space="preserve">Email: </w:t>
            </w:r>
            <w:r w:rsidR="00571515" w:rsidRPr="0053269F">
              <w:rPr>
                <w:rFonts w:cs="Times New Roman"/>
                <w:noProof/>
                <w:szCs w:val="24"/>
              </w:rPr>
              <w:t>ratadero@colostate.edu</w:t>
            </w:r>
          </w:p>
          <w:p w14:paraId="199FD4FC" w14:textId="34B861A3" w:rsidR="0053269F" w:rsidRPr="00F85BFE" w:rsidRDefault="0053269F" w:rsidP="00683A53">
            <w:pPr>
              <w:spacing w:after="240"/>
              <w:rPr>
                <w:rFonts w:cs="Times New Roman"/>
                <w:noProof/>
              </w:rPr>
            </w:pPr>
            <w:r>
              <w:rPr>
                <w:rFonts w:cs="Times New Roman"/>
                <w:noProof/>
              </w:rPr>
              <w:t xml:space="preserve">ORCID: </w:t>
            </w:r>
            <w:r w:rsidR="00274ACC" w:rsidRPr="00274ACC">
              <w:rPr>
                <w:rFonts w:cs="Times New Roman"/>
                <w:noProof/>
              </w:rPr>
              <w:t>0000-0002-7477-1620</w:t>
            </w:r>
          </w:p>
          <w:p w14:paraId="23BA93AD" w14:textId="77777777" w:rsidR="000B477F" w:rsidRPr="00F85BFE" w:rsidRDefault="000B477F" w:rsidP="00683A53">
            <w:pPr>
              <w:rPr>
                <w:rFonts w:cs="Times New Roman"/>
                <w:szCs w:val="24"/>
              </w:rPr>
            </w:pPr>
            <w:r w:rsidRPr="00F85BFE">
              <w:rPr>
                <w:rFonts w:cs="Times New Roman"/>
                <w:noProof/>
                <w:szCs w:val="24"/>
              </w:rPr>
              <w:t>Mehmet Ozbek</w:t>
            </w:r>
          </w:p>
          <w:p w14:paraId="47C01C4E" w14:textId="77777777" w:rsidR="000B477F" w:rsidRPr="00F85BFE" w:rsidRDefault="000B477F" w:rsidP="00683A53">
            <w:pPr>
              <w:rPr>
                <w:rFonts w:cs="Times New Roman"/>
                <w:szCs w:val="24"/>
              </w:rPr>
            </w:pPr>
            <w:r w:rsidRPr="00F85BFE">
              <w:rPr>
                <w:rFonts w:cs="Times New Roman"/>
                <w:bCs/>
                <w:noProof/>
                <w:szCs w:val="24"/>
              </w:rPr>
              <w:t>Colorado State University</w:t>
            </w:r>
          </w:p>
          <w:p w14:paraId="300AA89D" w14:textId="77777777" w:rsidR="000B477F" w:rsidRPr="00F85BFE" w:rsidRDefault="0053269F" w:rsidP="00683A53">
            <w:pPr>
              <w:rPr>
                <w:rFonts w:cs="Times New Roman"/>
                <w:szCs w:val="24"/>
              </w:rPr>
            </w:pPr>
            <w:r>
              <w:rPr>
                <w:rFonts w:cs="Times New Roman"/>
                <w:noProof/>
                <w:szCs w:val="24"/>
              </w:rPr>
              <w:t xml:space="preserve">Phone: </w:t>
            </w:r>
            <w:r w:rsidR="0037337C" w:rsidRPr="00F85BFE">
              <w:rPr>
                <w:rFonts w:cs="Times New Roman"/>
                <w:noProof/>
                <w:szCs w:val="24"/>
              </w:rPr>
              <w:t>(</w:t>
            </w:r>
            <w:r w:rsidR="000B477F" w:rsidRPr="00F85BFE">
              <w:rPr>
                <w:rFonts w:cs="Times New Roman"/>
                <w:noProof/>
                <w:szCs w:val="24"/>
              </w:rPr>
              <w:t>970</w:t>
            </w:r>
            <w:r w:rsidR="0037337C" w:rsidRPr="00F85BFE">
              <w:rPr>
                <w:rFonts w:cs="Times New Roman"/>
                <w:noProof/>
                <w:szCs w:val="24"/>
              </w:rPr>
              <w:t xml:space="preserve">) </w:t>
            </w:r>
            <w:r w:rsidR="000B477F" w:rsidRPr="00F85BFE">
              <w:rPr>
                <w:rFonts w:cs="Times New Roman"/>
                <w:noProof/>
                <w:szCs w:val="24"/>
              </w:rPr>
              <w:t>491-4101</w:t>
            </w:r>
          </w:p>
          <w:p w14:paraId="23F3656E" w14:textId="77777777" w:rsidR="000B477F" w:rsidRDefault="0053269F" w:rsidP="00683A53">
            <w:pPr>
              <w:rPr>
                <w:rFonts w:cs="Times New Roman"/>
                <w:noProof/>
                <w:szCs w:val="24"/>
              </w:rPr>
            </w:pPr>
            <w:r>
              <w:rPr>
                <w:rFonts w:cs="Times New Roman"/>
                <w:noProof/>
                <w:szCs w:val="24"/>
              </w:rPr>
              <w:t xml:space="preserve">Email: </w:t>
            </w:r>
            <w:r w:rsidRPr="0053269F">
              <w:rPr>
                <w:rFonts w:cs="Times New Roman"/>
                <w:noProof/>
                <w:szCs w:val="24"/>
              </w:rPr>
              <w:t>mehmet.ozbek@colostate.edu</w:t>
            </w:r>
          </w:p>
          <w:p w14:paraId="4B86F0FF" w14:textId="77777777" w:rsidR="0053269F" w:rsidRPr="0053269F" w:rsidRDefault="0053269F" w:rsidP="00683A53">
            <w:pPr>
              <w:rPr>
                <w:rFonts w:cs="Times New Roman"/>
                <w:noProof/>
              </w:rPr>
            </w:pPr>
            <w:r>
              <w:rPr>
                <w:rFonts w:cs="Times New Roman"/>
                <w:noProof/>
              </w:rPr>
              <w:t xml:space="preserve">ORCID: </w:t>
            </w:r>
            <w:r w:rsidR="00274ACC" w:rsidRPr="00274ACC">
              <w:rPr>
                <w:rFonts w:cs="Times New Roman"/>
                <w:noProof/>
              </w:rPr>
              <w:t>0000-0002-1416-364X</w:t>
            </w:r>
          </w:p>
        </w:tc>
      </w:tr>
      <w:tr w:rsidR="000B477F" w:rsidRPr="00F85BFE" w14:paraId="5A5ECC2E" w14:textId="77777777" w:rsidTr="00683A53">
        <w:tc>
          <w:tcPr>
            <w:tcW w:w="3551" w:type="dxa"/>
          </w:tcPr>
          <w:p w14:paraId="0CC6DEA7" w14:textId="77777777" w:rsidR="000B477F" w:rsidRPr="00F85BFE" w:rsidRDefault="000B477F" w:rsidP="00947EC7">
            <w:pPr>
              <w:rPr>
                <w:rFonts w:cs="Times New Roman"/>
              </w:rPr>
            </w:pPr>
            <w:r w:rsidRPr="00F85BFE">
              <w:rPr>
                <w:rFonts w:cs="Times New Roman"/>
              </w:rPr>
              <w:t>Funding Source(s) and Amounts Provided (by each agency or organization)</w:t>
            </w:r>
          </w:p>
        </w:tc>
        <w:tc>
          <w:tcPr>
            <w:tcW w:w="5799" w:type="dxa"/>
          </w:tcPr>
          <w:p w14:paraId="44585A99" w14:textId="77777777" w:rsidR="000B477F" w:rsidRPr="00F85BFE" w:rsidRDefault="000B477F" w:rsidP="00683A53">
            <w:pPr>
              <w:rPr>
                <w:rFonts w:cs="Times New Roman"/>
                <w:noProof/>
              </w:rPr>
            </w:pPr>
            <w:r w:rsidRPr="00F85BFE">
              <w:rPr>
                <w:rFonts w:cs="Times New Roman"/>
                <w:noProof/>
              </w:rPr>
              <w:t>USDOT, Research and Innovative Technology Administration</w:t>
            </w:r>
          </w:p>
          <w:p w14:paraId="5273BF04" w14:textId="2086681C" w:rsidR="00F907C4" w:rsidRPr="00F85BFE" w:rsidRDefault="00F907C4" w:rsidP="00683A53">
            <w:pPr>
              <w:spacing w:after="240"/>
              <w:rPr>
                <w:rFonts w:cs="Times New Roman"/>
                <w:noProof/>
              </w:rPr>
            </w:pPr>
            <w:r w:rsidRPr="00F85BFE">
              <w:rPr>
                <w:rFonts w:cs="Times New Roman"/>
                <w:noProof/>
              </w:rPr>
              <w:t>$54,000</w:t>
            </w:r>
          </w:p>
          <w:p w14:paraId="3D73D552" w14:textId="075A8277" w:rsidR="00F907C4" w:rsidRPr="00F85BFE" w:rsidRDefault="00683A53" w:rsidP="00683A53">
            <w:pPr>
              <w:rPr>
                <w:rFonts w:cs="Times New Roman"/>
              </w:rPr>
            </w:pPr>
            <w:r w:rsidRPr="00F85BFE">
              <w:rPr>
                <w:rFonts w:eastAsia="Calibri" w:cs="Times New Roman"/>
                <w:noProof/>
                <w:szCs w:val="24"/>
              </w:rPr>
              <w:t>Colorado State University</w:t>
            </w:r>
          </w:p>
          <w:p w14:paraId="1FCB6E9A" w14:textId="77777777" w:rsidR="00F907C4" w:rsidRPr="00F85BFE" w:rsidRDefault="00F907C4" w:rsidP="00683A53">
            <w:pPr>
              <w:rPr>
                <w:rFonts w:cs="Times New Roman"/>
              </w:rPr>
            </w:pPr>
            <w:r w:rsidRPr="00F85BFE">
              <w:rPr>
                <w:rFonts w:cs="Times New Roman"/>
                <w:noProof/>
              </w:rPr>
              <w:t>$54,000</w:t>
            </w:r>
          </w:p>
        </w:tc>
      </w:tr>
      <w:tr w:rsidR="000B477F" w:rsidRPr="00F85BFE" w14:paraId="57C106A8" w14:textId="77777777" w:rsidTr="00683A53">
        <w:tc>
          <w:tcPr>
            <w:tcW w:w="3551" w:type="dxa"/>
          </w:tcPr>
          <w:p w14:paraId="01CBF06F" w14:textId="77777777" w:rsidR="000B477F" w:rsidRPr="00F85BFE" w:rsidRDefault="000B477F" w:rsidP="00947EC7">
            <w:pPr>
              <w:rPr>
                <w:rFonts w:cs="Times New Roman"/>
              </w:rPr>
            </w:pPr>
            <w:r w:rsidRPr="00F85BFE">
              <w:rPr>
                <w:rFonts w:cs="Times New Roman"/>
              </w:rPr>
              <w:t>Total Project Cost</w:t>
            </w:r>
          </w:p>
        </w:tc>
        <w:tc>
          <w:tcPr>
            <w:tcW w:w="5799" w:type="dxa"/>
          </w:tcPr>
          <w:p w14:paraId="07D37F23" w14:textId="77777777" w:rsidR="000B477F" w:rsidRPr="00F85BFE" w:rsidRDefault="000B477F" w:rsidP="00683A53">
            <w:pPr>
              <w:rPr>
                <w:rFonts w:cs="Times New Roman"/>
              </w:rPr>
            </w:pPr>
            <w:r w:rsidRPr="00F85BFE">
              <w:rPr>
                <w:rFonts w:eastAsia="Times New Roman" w:cs="Times New Roman"/>
                <w:noProof/>
                <w:color w:val="000000"/>
                <w:szCs w:val="24"/>
              </w:rPr>
              <w:t>$108,000</w:t>
            </w:r>
          </w:p>
        </w:tc>
      </w:tr>
      <w:tr w:rsidR="000B477F" w:rsidRPr="00F85BFE" w14:paraId="59B64177" w14:textId="77777777" w:rsidTr="00683A53">
        <w:tc>
          <w:tcPr>
            <w:tcW w:w="3551" w:type="dxa"/>
          </w:tcPr>
          <w:p w14:paraId="23293A8F" w14:textId="77777777" w:rsidR="000B477F" w:rsidRPr="00F85BFE" w:rsidRDefault="000B477F" w:rsidP="00947EC7">
            <w:pPr>
              <w:rPr>
                <w:rFonts w:cs="Times New Roman"/>
              </w:rPr>
            </w:pPr>
            <w:r w:rsidRPr="00F85BFE">
              <w:rPr>
                <w:rFonts w:cs="Times New Roman"/>
              </w:rPr>
              <w:t>Agency ID or Contract Number</w:t>
            </w:r>
          </w:p>
        </w:tc>
        <w:tc>
          <w:tcPr>
            <w:tcW w:w="5799" w:type="dxa"/>
          </w:tcPr>
          <w:p w14:paraId="7FB83AD7" w14:textId="77777777" w:rsidR="000B477F" w:rsidRPr="00F85BFE" w:rsidRDefault="000B477F" w:rsidP="00683A53">
            <w:pPr>
              <w:rPr>
                <w:rFonts w:cs="Times New Roman"/>
              </w:rPr>
            </w:pPr>
            <w:r w:rsidRPr="00F85BFE">
              <w:rPr>
                <w:rFonts w:cs="Times New Roman"/>
                <w:noProof/>
              </w:rPr>
              <w:t>69A3551747108</w:t>
            </w:r>
          </w:p>
        </w:tc>
      </w:tr>
      <w:tr w:rsidR="000B477F" w:rsidRPr="00F85BFE" w14:paraId="5D00D91B" w14:textId="77777777" w:rsidTr="00683A53">
        <w:tc>
          <w:tcPr>
            <w:tcW w:w="3551" w:type="dxa"/>
          </w:tcPr>
          <w:p w14:paraId="3FFA59B5" w14:textId="77777777" w:rsidR="000B477F" w:rsidRPr="00F85BFE" w:rsidRDefault="000B477F" w:rsidP="00947EC7">
            <w:pPr>
              <w:rPr>
                <w:rFonts w:cs="Times New Roman"/>
              </w:rPr>
            </w:pPr>
            <w:r w:rsidRPr="00F85BFE">
              <w:rPr>
                <w:rFonts w:cs="Times New Roman"/>
              </w:rPr>
              <w:t>Start and End Dates</w:t>
            </w:r>
          </w:p>
        </w:tc>
        <w:tc>
          <w:tcPr>
            <w:tcW w:w="5799" w:type="dxa"/>
          </w:tcPr>
          <w:p w14:paraId="025048AD" w14:textId="4547B9B5" w:rsidR="000B477F" w:rsidRPr="00F85BFE" w:rsidRDefault="00D01754" w:rsidP="00683A53">
            <w:pPr>
              <w:rPr>
                <w:rFonts w:cs="Times New Roman"/>
                <w:highlight w:val="yellow"/>
              </w:rPr>
            </w:pPr>
            <w:r>
              <w:rPr>
                <w:rFonts w:cs="Times New Roman"/>
                <w:noProof/>
              </w:rPr>
              <w:t>August 25, 201</w:t>
            </w:r>
            <w:r w:rsidR="006B18D3">
              <w:rPr>
                <w:rFonts w:cs="Times New Roman"/>
                <w:noProof/>
              </w:rPr>
              <w:t>8</w:t>
            </w:r>
            <w:r>
              <w:rPr>
                <w:rFonts w:cs="Times New Roman"/>
                <w:noProof/>
              </w:rPr>
              <w:t xml:space="preserve"> to July 31, 202</w:t>
            </w:r>
            <w:r w:rsidR="00683874">
              <w:rPr>
                <w:rFonts w:cs="Times New Roman"/>
                <w:noProof/>
              </w:rPr>
              <w:t>4</w:t>
            </w:r>
          </w:p>
        </w:tc>
      </w:tr>
      <w:tr w:rsidR="000B477F" w:rsidRPr="00F85BFE" w14:paraId="53B7A62A" w14:textId="77777777" w:rsidTr="00683A53">
        <w:tc>
          <w:tcPr>
            <w:tcW w:w="3551" w:type="dxa"/>
          </w:tcPr>
          <w:p w14:paraId="0495CCDD" w14:textId="77777777" w:rsidR="000B477F" w:rsidRPr="00F85BFE" w:rsidRDefault="000B477F">
            <w:pPr>
              <w:rPr>
                <w:rFonts w:cs="Times New Roman"/>
              </w:rPr>
            </w:pPr>
            <w:r w:rsidRPr="00F85BFE">
              <w:rPr>
                <w:rFonts w:cs="Times New Roman"/>
              </w:rPr>
              <w:t>Brief Description of Research Project</w:t>
            </w:r>
          </w:p>
        </w:tc>
        <w:tc>
          <w:tcPr>
            <w:tcW w:w="5799" w:type="dxa"/>
          </w:tcPr>
          <w:p w14:paraId="2602C7CC" w14:textId="2BD5C377" w:rsidR="000B477F" w:rsidRPr="00A23179" w:rsidRDefault="00826A3B" w:rsidP="00683A53">
            <w:pPr>
              <w:rPr>
                <w:rFonts w:cs="Times New Roman"/>
                <w:szCs w:val="24"/>
              </w:rPr>
            </w:pPr>
            <w:r w:rsidRPr="00826A3B">
              <w:rPr>
                <w:rFonts w:cs="Times New Roman"/>
                <w:noProof/>
                <w:szCs w:val="24"/>
              </w:rPr>
              <w:t>The goal of this study is to develop a Life Cycle Cost Analysis model that incorporates costs associated with different types of inspections in order to provide bridge management decision makers the information they need to most effectively integrate advanced inspection strategies such as NDE methods beyond visual inspection into their inspection practices.</w:t>
            </w:r>
          </w:p>
        </w:tc>
      </w:tr>
      <w:tr w:rsidR="000B477F" w:rsidRPr="00F85BFE" w14:paraId="7B7A3CEC" w14:textId="77777777" w:rsidTr="00233DDD">
        <w:trPr>
          <w:trHeight w:val="508"/>
        </w:trPr>
        <w:tc>
          <w:tcPr>
            <w:tcW w:w="3551" w:type="dxa"/>
          </w:tcPr>
          <w:p w14:paraId="73D4F128" w14:textId="0356CEDF" w:rsidR="000B477F" w:rsidRPr="00F85BFE" w:rsidRDefault="000B477F" w:rsidP="00233DDD">
            <w:pPr>
              <w:spacing w:after="240"/>
              <w:rPr>
                <w:rFonts w:cs="Times New Roman"/>
              </w:rPr>
            </w:pPr>
            <w:r w:rsidRPr="00F85BFE">
              <w:rPr>
                <w:rFonts w:cs="Times New Roman"/>
              </w:rPr>
              <w:t>Describe Implementation of Research Outcomes (or why not implemented)</w:t>
            </w:r>
          </w:p>
          <w:p w14:paraId="4B3478ED" w14:textId="77777777" w:rsidR="000B477F" w:rsidRPr="00F85BFE" w:rsidRDefault="000B477F">
            <w:pPr>
              <w:rPr>
                <w:rFonts w:cs="Times New Roman"/>
              </w:rPr>
            </w:pPr>
            <w:r w:rsidRPr="00F85BFE">
              <w:rPr>
                <w:rFonts w:cs="Times New Roman"/>
              </w:rPr>
              <w:t>Place Any Photos Here</w:t>
            </w:r>
          </w:p>
        </w:tc>
        <w:tc>
          <w:tcPr>
            <w:tcW w:w="5799" w:type="dxa"/>
          </w:tcPr>
          <w:p w14:paraId="370FFD6E" w14:textId="4B952AC5" w:rsidR="000B477F" w:rsidRPr="00F85BFE" w:rsidRDefault="0049365E" w:rsidP="00683A53">
            <w:pPr>
              <w:rPr>
                <w:rFonts w:cs="Times New Roman"/>
              </w:rPr>
            </w:pPr>
            <w:r w:rsidRPr="0049365E">
              <w:rPr>
                <w:rFonts w:cs="Times New Roman"/>
              </w:rPr>
              <w:t>This research has demonstrated a novel inspection planning strategy, yet states must comply with federal inspection laws so this type of planning change cannot be implemented by individual states.</w:t>
            </w:r>
          </w:p>
        </w:tc>
      </w:tr>
      <w:tr w:rsidR="000B477F" w:rsidRPr="00F85BFE" w14:paraId="214C6C55" w14:textId="77777777" w:rsidTr="00233DDD">
        <w:trPr>
          <w:trHeight w:val="21"/>
        </w:trPr>
        <w:tc>
          <w:tcPr>
            <w:tcW w:w="3551" w:type="dxa"/>
          </w:tcPr>
          <w:p w14:paraId="1B803361" w14:textId="77777777" w:rsidR="000B477F" w:rsidRPr="00F85BFE" w:rsidRDefault="000B477F">
            <w:pPr>
              <w:rPr>
                <w:rFonts w:cs="Times New Roman"/>
              </w:rPr>
            </w:pPr>
            <w:r w:rsidRPr="00F85BFE">
              <w:rPr>
                <w:rFonts w:cs="Times New Roman"/>
              </w:rPr>
              <w:t>Impacts/Benefits of Implementation</w:t>
            </w:r>
          </w:p>
          <w:p w14:paraId="4D26A868" w14:textId="7FAF4E2B" w:rsidR="000B477F" w:rsidRPr="00F85BFE" w:rsidRDefault="000B477F">
            <w:pPr>
              <w:rPr>
                <w:rFonts w:cs="Times New Roman"/>
              </w:rPr>
            </w:pPr>
            <w:r w:rsidRPr="00F85BFE">
              <w:rPr>
                <w:rFonts w:cs="Times New Roman"/>
              </w:rPr>
              <w:t>(actual, not anticipated)</w:t>
            </w:r>
          </w:p>
        </w:tc>
        <w:tc>
          <w:tcPr>
            <w:tcW w:w="5799" w:type="dxa"/>
          </w:tcPr>
          <w:p w14:paraId="5F1770BA" w14:textId="447D05CA" w:rsidR="000B477F" w:rsidRPr="00F85BFE" w:rsidRDefault="0049365E" w:rsidP="00683A53">
            <w:pPr>
              <w:rPr>
                <w:rFonts w:cs="Times New Roman"/>
              </w:rPr>
            </w:pPr>
            <w:r w:rsidRPr="0049365E">
              <w:rPr>
                <w:rFonts w:cs="Times New Roman"/>
              </w:rPr>
              <w:t>The benefit of this research is primarily the contribution of knowledge to the field of bridge inspection and management.</w:t>
            </w:r>
          </w:p>
        </w:tc>
      </w:tr>
      <w:tr w:rsidR="000B477F" w:rsidRPr="00F85BFE" w14:paraId="2474D8B7" w14:textId="77777777" w:rsidTr="00683A53">
        <w:tc>
          <w:tcPr>
            <w:tcW w:w="3551" w:type="dxa"/>
          </w:tcPr>
          <w:p w14:paraId="0BE4CDC7" w14:textId="77777777" w:rsidR="000B477F" w:rsidRPr="00F85BFE" w:rsidRDefault="000B477F">
            <w:pPr>
              <w:rPr>
                <w:rFonts w:cs="Times New Roman"/>
              </w:rPr>
            </w:pPr>
            <w:r w:rsidRPr="00F85BFE">
              <w:rPr>
                <w:rFonts w:cs="Times New Roman"/>
              </w:rPr>
              <w:t>Web Links</w:t>
            </w:r>
          </w:p>
          <w:p w14:paraId="63B6F70D" w14:textId="77777777" w:rsidR="000B477F" w:rsidRPr="00F85BFE" w:rsidRDefault="000B477F" w:rsidP="005739F2">
            <w:pPr>
              <w:pStyle w:val="ListParagraph"/>
              <w:numPr>
                <w:ilvl w:val="0"/>
                <w:numId w:val="2"/>
              </w:numPr>
              <w:rPr>
                <w:rFonts w:cs="Times New Roman"/>
              </w:rPr>
            </w:pPr>
            <w:r w:rsidRPr="00F85BFE">
              <w:rPr>
                <w:rFonts w:cs="Times New Roman"/>
              </w:rPr>
              <w:t>Reports</w:t>
            </w:r>
          </w:p>
          <w:p w14:paraId="7D308A8E" w14:textId="77777777" w:rsidR="000B477F" w:rsidRPr="00A23179" w:rsidRDefault="000B477F" w:rsidP="004519D5">
            <w:pPr>
              <w:pStyle w:val="ListParagraph"/>
              <w:numPr>
                <w:ilvl w:val="0"/>
                <w:numId w:val="2"/>
              </w:numPr>
              <w:rPr>
                <w:rFonts w:cs="Times New Roman"/>
              </w:rPr>
            </w:pPr>
            <w:r w:rsidRPr="00F85BFE">
              <w:rPr>
                <w:rFonts w:cs="Times New Roman"/>
              </w:rPr>
              <w:t>Project Website</w:t>
            </w:r>
          </w:p>
        </w:tc>
        <w:tc>
          <w:tcPr>
            <w:tcW w:w="5799" w:type="dxa"/>
          </w:tcPr>
          <w:p w14:paraId="4A406BD0" w14:textId="612A531C" w:rsidR="000B477F" w:rsidRPr="0049365E" w:rsidRDefault="0049365E" w:rsidP="0049365E">
            <w:pPr>
              <w:pStyle w:val="ListParagraph"/>
              <w:numPr>
                <w:ilvl w:val="0"/>
                <w:numId w:val="2"/>
              </w:numPr>
              <w:ind w:left="381"/>
              <w:rPr>
                <w:rFonts w:cs="Times New Roman"/>
              </w:rPr>
            </w:pPr>
            <w:r>
              <w:rPr>
                <w:rFonts w:cs="Times New Roman"/>
              </w:rPr>
              <w:t xml:space="preserve">MPC Final Report – </w:t>
            </w:r>
            <w:hyperlink r:id="rId6" w:history="1">
              <w:r w:rsidRPr="0049365E">
                <w:rPr>
                  <w:rStyle w:val="Hyperlink"/>
                  <w:rFonts w:cs="Times New Roman"/>
                </w:rPr>
                <w:t>Life-Cycle Cost Implications of Alternative Bridge Inspection Planning</w:t>
              </w:r>
            </w:hyperlink>
          </w:p>
        </w:tc>
      </w:tr>
    </w:tbl>
    <w:p w14:paraId="7B2C65CC" w14:textId="77777777" w:rsidR="000B477F" w:rsidRPr="00F85BFE" w:rsidRDefault="000B477F">
      <w:pPr>
        <w:rPr>
          <w:rFonts w:cs="Times New Roman"/>
        </w:rPr>
      </w:pPr>
    </w:p>
    <w:sectPr w:rsidR="000B477F" w:rsidRPr="00F85BFE" w:rsidSect="000B477F">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6A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5162D"/>
    <w:rsid w:val="00055F72"/>
    <w:rsid w:val="000722B1"/>
    <w:rsid w:val="000B477F"/>
    <w:rsid w:val="000F25D1"/>
    <w:rsid w:val="000F3EED"/>
    <w:rsid w:val="00131FAE"/>
    <w:rsid w:val="00144705"/>
    <w:rsid w:val="00156068"/>
    <w:rsid w:val="00167D11"/>
    <w:rsid w:val="0017516D"/>
    <w:rsid w:val="001B74CD"/>
    <w:rsid w:val="00200B97"/>
    <w:rsid w:val="002201AC"/>
    <w:rsid w:val="002241F0"/>
    <w:rsid w:val="00233DDD"/>
    <w:rsid w:val="00265E1D"/>
    <w:rsid w:val="00274ACC"/>
    <w:rsid w:val="002F44C5"/>
    <w:rsid w:val="002F6FE5"/>
    <w:rsid w:val="00345ECC"/>
    <w:rsid w:val="0037337C"/>
    <w:rsid w:val="003771C8"/>
    <w:rsid w:val="0037769A"/>
    <w:rsid w:val="003A1F97"/>
    <w:rsid w:val="004222E3"/>
    <w:rsid w:val="004519D5"/>
    <w:rsid w:val="00461EFB"/>
    <w:rsid w:val="00465817"/>
    <w:rsid w:val="004679F8"/>
    <w:rsid w:val="0049365E"/>
    <w:rsid w:val="004B070F"/>
    <w:rsid w:val="004D13A5"/>
    <w:rsid w:val="00520CCC"/>
    <w:rsid w:val="00522A6B"/>
    <w:rsid w:val="0053269F"/>
    <w:rsid w:val="005418BF"/>
    <w:rsid w:val="00571515"/>
    <w:rsid w:val="005739F2"/>
    <w:rsid w:val="00591E92"/>
    <w:rsid w:val="005A34A9"/>
    <w:rsid w:val="005B19FE"/>
    <w:rsid w:val="005D64F4"/>
    <w:rsid w:val="00626C8E"/>
    <w:rsid w:val="00636265"/>
    <w:rsid w:val="006565AE"/>
    <w:rsid w:val="006740CA"/>
    <w:rsid w:val="00683874"/>
    <w:rsid w:val="00683A53"/>
    <w:rsid w:val="006B18D3"/>
    <w:rsid w:val="006B398F"/>
    <w:rsid w:val="006C5A77"/>
    <w:rsid w:val="007700A5"/>
    <w:rsid w:val="00784948"/>
    <w:rsid w:val="007A0C7D"/>
    <w:rsid w:val="007C24D2"/>
    <w:rsid w:val="007C5540"/>
    <w:rsid w:val="007C6A8C"/>
    <w:rsid w:val="00820860"/>
    <w:rsid w:val="00826A3B"/>
    <w:rsid w:val="00832B74"/>
    <w:rsid w:val="00834DD0"/>
    <w:rsid w:val="00863038"/>
    <w:rsid w:val="00947EC7"/>
    <w:rsid w:val="00965963"/>
    <w:rsid w:val="00967B46"/>
    <w:rsid w:val="0098520A"/>
    <w:rsid w:val="009B6455"/>
    <w:rsid w:val="00A1029D"/>
    <w:rsid w:val="00A23179"/>
    <w:rsid w:val="00A326E7"/>
    <w:rsid w:val="00A47880"/>
    <w:rsid w:val="00A61B30"/>
    <w:rsid w:val="00AB37E5"/>
    <w:rsid w:val="00AD1BD6"/>
    <w:rsid w:val="00AD6E8F"/>
    <w:rsid w:val="00AE2AF2"/>
    <w:rsid w:val="00B01048"/>
    <w:rsid w:val="00B63F87"/>
    <w:rsid w:val="00B65EB3"/>
    <w:rsid w:val="00B95278"/>
    <w:rsid w:val="00BF275C"/>
    <w:rsid w:val="00C93D8B"/>
    <w:rsid w:val="00CC64A7"/>
    <w:rsid w:val="00CE1984"/>
    <w:rsid w:val="00CF3C6A"/>
    <w:rsid w:val="00D01754"/>
    <w:rsid w:val="00D50207"/>
    <w:rsid w:val="00D76096"/>
    <w:rsid w:val="00DA713E"/>
    <w:rsid w:val="00DB4ECC"/>
    <w:rsid w:val="00DB767A"/>
    <w:rsid w:val="00DF3B4C"/>
    <w:rsid w:val="00E52614"/>
    <w:rsid w:val="00EE529C"/>
    <w:rsid w:val="00F04DF2"/>
    <w:rsid w:val="00F25513"/>
    <w:rsid w:val="00F33865"/>
    <w:rsid w:val="00F45EA0"/>
    <w:rsid w:val="00F6271A"/>
    <w:rsid w:val="00F85BFE"/>
    <w:rsid w:val="00F907C4"/>
    <w:rsid w:val="00F96D62"/>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FA3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53"/>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49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EF12-25A2-434A-BC20-17FF5B7F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UTC Project Information | Use of Life Cycle Cost Analysis to Enhance Inspection Planning for Transportation Infrastructure</vt:lpstr>
    </vt:vector>
  </TitlesOfParts>
  <Company>DOT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Use of Life Cycle Cost Analysis to Enhance Inspection Planning for Transportation Infrastructure</dc:title>
  <dc:creator/>
  <cp:lastModifiedBy>Nichols, Patrick</cp:lastModifiedBy>
  <cp:revision>21</cp:revision>
  <cp:lastPrinted>2017-09-18T19:38:00Z</cp:lastPrinted>
  <dcterms:created xsi:type="dcterms:W3CDTF">2017-08-29T17:42:00Z</dcterms:created>
  <dcterms:modified xsi:type="dcterms:W3CDTF">2024-04-21T23:42:00Z</dcterms:modified>
</cp:coreProperties>
</file>