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E61BDD" w:rsidRPr="004B070F" w:rsidTr="007247F1">
        <w:trPr>
          <w:jc w:val="center"/>
        </w:trPr>
        <w:tc>
          <w:tcPr>
            <w:tcW w:w="10075" w:type="dxa"/>
            <w:gridSpan w:val="2"/>
          </w:tcPr>
          <w:p w:rsidR="00E61BDD" w:rsidRPr="004B070F" w:rsidRDefault="00E61BDD">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Project Title</w:t>
            </w:r>
          </w:p>
        </w:tc>
        <w:tc>
          <w:tcPr>
            <w:tcW w:w="6390" w:type="dxa"/>
          </w:tcPr>
          <w:p w:rsidR="00E61BDD" w:rsidRPr="004B7858" w:rsidRDefault="00E61BDD" w:rsidP="004B7858">
            <w:pPr>
              <w:jc w:val="both"/>
              <w:rPr>
                <w:rFonts w:ascii="Times New Roman" w:hAnsi="Times New Roman" w:cs="Times New Roman"/>
                <w:szCs w:val="24"/>
              </w:rPr>
            </w:pPr>
            <w:r w:rsidRPr="00F85BD4">
              <w:rPr>
                <w:rFonts w:ascii="Times New Roman" w:hAnsi="Times New Roman" w:cs="Times New Roman"/>
                <w:noProof/>
                <w:szCs w:val="24"/>
              </w:rPr>
              <w:t>MPC-537</w:t>
            </w:r>
            <w:r>
              <w:rPr>
                <w:rFonts w:ascii="Times New Roman" w:hAnsi="Times New Roman" w:cs="Times New Roman"/>
                <w:szCs w:val="24"/>
              </w:rPr>
              <w:t xml:space="preserve"> – </w:t>
            </w:r>
            <w:r w:rsidRPr="00F85BD4">
              <w:rPr>
                <w:rFonts w:ascii="Times New Roman" w:hAnsi="Times New Roman" w:cs="Times New Roman"/>
                <w:noProof/>
                <w:szCs w:val="24"/>
              </w:rPr>
              <w:t>Quantifying Mountain Basin Runoff Mechanisms for Better Hydrologic Design of Bridges and Culverts</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University</w:t>
            </w:r>
          </w:p>
        </w:tc>
        <w:tc>
          <w:tcPr>
            <w:tcW w:w="6390" w:type="dxa"/>
          </w:tcPr>
          <w:p w:rsidR="00E61BDD" w:rsidRPr="004B7858" w:rsidRDefault="00E61BDD" w:rsidP="004B7858">
            <w:pPr>
              <w:jc w:val="both"/>
              <w:rPr>
                <w:rFonts w:ascii="Times New Roman" w:eastAsia="Calibri" w:hAnsi="Times New Roman" w:cs="Times New Roman"/>
                <w:szCs w:val="24"/>
              </w:rPr>
            </w:pPr>
            <w:r w:rsidRPr="00F85BD4">
              <w:rPr>
                <w:rFonts w:ascii="Times New Roman" w:eastAsia="Calibri" w:hAnsi="Times New Roman" w:cs="Times New Roman"/>
                <w:noProof/>
                <w:szCs w:val="24"/>
              </w:rPr>
              <w:t>Colorado State University</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Principal Investigator</w:t>
            </w:r>
          </w:p>
        </w:tc>
        <w:tc>
          <w:tcPr>
            <w:tcW w:w="6390" w:type="dxa"/>
          </w:tcPr>
          <w:p w:rsidR="00E61BDD" w:rsidRPr="004B7858" w:rsidRDefault="00E61BDD" w:rsidP="007247F1">
            <w:pPr>
              <w:autoSpaceDE w:val="0"/>
              <w:autoSpaceDN w:val="0"/>
              <w:adjustRightInd w:val="0"/>
              <w:rPr>
                <w:rFonts w:ascii="Times New Roman" w:eastAsia="Times New Roman" w:hAnsi="Times New Roman" w:cs="Times New Roman"/>
                <w:color w:val="000000"/>
                <w:szCs w:val="24"/>
              </w:rPr>
            </w:pPr>
            <w:r w:rsidRPr="00F85BD4">
              <w:rPr>
                <w:rFonts w:ascii="Times New Roman" w:eastAsia="Times New Roman" w:hAnsi="Times New Roman" w:cs="Times New Roman"/>
                <w:noProof/>
                <w:color w:val="000000"/>
                <w:szCs w:val="24"/>
              </w:rPr>
              <w:t>Jeffrey D. Niemann</w:t>
            </w:r>
            <w:r>
              <w:rPr>
                <w:rFonts w:ascii="Times New Roman" w:eastAsia="Times New Roman" w:hAnsi="Times New Roman" w:cs="Times New Roman"/>
                <w:color w:val="000000"/>
                <w:szCs w:val="24"/>
              </w:rPr>
              <w:t xml:space="preserve">  </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Pr>
                <w:rFonts w:ascii="Times New Roman" w:hAnsi="Times New Roman" w:cs="Times New Roman"/>
              </w:rPr>
              <w:t>PI Contact Information</w:t>
            </w:r>
          </w:p>
        </w:tc>
        <w:tc>
          <w:tcPr>
            <w:tcW w:w="6390" w:type="dxa"/>
          </w:tcPr>
          <w:p w:rsidR="00E61BDD" w:rsidRDefault="00E61BDD" w:rsidP="00382035">
            <w:pPr>
              <w:rPr>
                <w:rFonts w:ascii="Times New Roman" w:hAnsi="Times New Roman" w:cs="Times New Roman"/>
                <w:szCs w:val="24"/>
              </w:rPr>
            </w:pPr>
            <w:r w:rsidRPr="00F85BD4">
              <w:rPr>
                <w:rFonts w:ascii="Times New Roman" w:hAnsi="Times New Roman" w:cs="Times New Roman"/>
                <w:noProof/>
                <w:szCs w:val="24"/>
              </w:rPr>
              <w:t>Associate Professor</w:t>
            </w:r>
          </w:p>
          <w:p w:rsidR="00E61BDD" w:rsidRDefault="00E61BDD" w:rsidP="00382035">
            <w:pPr>
              <w:rPr>
                <w:rFonts w:ascii="Times New Roman" w:hAnsi="Times New Roman" w:cs="Times New Roman"/>
                <w:szCs w:val="24"/>
              </w:rPr>
            </w:pPr>
            <w:r w:rsidRPr="00F85BD4">
              <w:rPr>
                <w:rFonts w:ascii="Times New Roman" w:hAnsi="Times New Roman" w:cs="Times New Roman"/>
                <w:noProof/>
                <w:szCs w:val="24"/>
              </w:rPr>
              <w:t>Colorado State University</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Phone: </w:t>
            </w:r>
            <w:r w:rsidR="00AC0836">
              <w:rPr>
                <w:rFonts w:ascii="Times New Roman" w:hAnsi="Times New Roman" w:cs="Times New Roman"/>
                <w:szCs w:val="24"/>
              </w:rPr>
              <w:t>(</w:t>
            </w:r>
            <w:r w:rsidRPr="00F85BD4">
              <w:rPr>
                <w:rFonts w:ascii="Times New Roman" w:hAnsi="Times New Roman" w:cs="Times New Roman"/>
                <w:noProof/>
                <w:szCs w:val="24"/>
              </w:rPr>
              <w:t>970</w:t>
            </w:r>
            <w:r w:rsidR="00AC0836">
              <w:rPr>
                <w:rFonts w:ascii="Times New Roman" w:hAnsi="Times New Roman" w:cs="Times New Roman"/>
                <w:noProof/>
                <w:szCs w:val="24"/>
              </w:rPr>
              <w:t xml:space="preserve">) </w:t>
            </w:r>
            <w:r w:rsidRPr="00F85BD4">
              <w:rPr>
                <w:rFonts w:ascii="Times New Roman" w:hAnsi="Times New Roman" w:cs="Times New Roman"/>
                <w:noProof/>
                <w:szCs w:val="24"/>
              </w:rPr>
              <w:t>491-3517</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Email: </w:t>
            </w:r>
            <w:r w:rsidR="00AC0836" w:rsidRPr="002F606F">
              <w:rPr>
                <w:rFonts w:ascii="Times New Roman" w:hAnsi="Times New Roman" w:cs="Times New Roman"/>
                <w:noProof/>
                <w:szCs w:val="24"/>
              </w:rPr>
              <w:t>jniemann@engr.colostate.edu</w:t>
            </w:r>
          </w:p>
          <w:p w:rsidR="00E61BDD" w:rsidRDefault="00E61BDD" w:rsidP="00382035">
            <w:pPr>
              <w:rPr>
                <w:rFonts w:ascii="Times New Roman" w:hAnsi="Times New Roman" w:cs="Times New Roman"/>
                <w:szCs w:val="24"/>
              </w:rPr>
            </w:pPr>
            <w:r>
              <w:rPr>
                <w:rFonts w:ascii="Times New Roman" w:hAnsi="Times New Roman" w:cs="Times New Roman"/>
                <w:szCs w:val="24"/>
              </w:rPr>
              <w:t xml:space="preserve">ORCID: </w:t>
            </w:r>
            <w:r w:rsidRPr="002F606F">
              <w:rPr>
                <w:rFonts w:ascii="Times New Roman" w:hAnsi="Times New Roman" w:cs="Times New Roman"/>
                <w:noProof/>
                <w:szCs w:val="24"/>
              </w:rPr>
              <w:t>0000-0002-2988-0879</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E61BDD" w:rsidRDefault="00E61BDD">
            <w:pPr>
              <w:rPr>
                <w:rFonts w:ascii="Times New Roman" w:hAnsi="Times New Roman" w:cs="Times New Roman"/>
              </w:rPr>
            </w:pPr>
            <w:r w:rsidRPr="00F85BD4">
              <w:rPr>
                <w:rFonts w:ascii="Times New Roman" w:hAnsi="Times New Roman" w:cs="Times New Roman"/>
                <w:noProof/>
              </w:rPr>
              <w:t>USDOT, Research and Innovative Technology Administration</w:t>
            </w:r>
          </w:p>
          <w:p w:rsidR="00E61BDD"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50,000</w:t>
            </w:r>
          </w:p>
          <w:p w:rsidR="00E61BDD" w:rsidRDefault="00E61BDD">
            <w:pPr>
              <w:rPr>
                <w:rFonts w:ascii="Times New Roman" w:hAnsi="Times New Roman" w:cs="Times New Roman"/>
              </w:rPr>
            </w:pPr>
          </w:p>
          <w:p w:rsidR="00E61BDD" w:rsidRDefault="00AC0836">
            <w:pPr>
              <w:rPr>
                <w:rFonts w:ascii="Times New Roman" w:hAnsi="Times New Roman" w:cs="Times New Roman"/>
              </w:rPr>
            </w:pPr>
            <w:r>
              <w:rPr>
                <w:rFonts w:ascii="Times New Roman" w:hAnsi="Times New Roman" w:cs="Times New Roman"/>
                <w:noProof/>
              </w:rPr>
              <w:t>“</w:t>
            </w:r>
            <w:r w:rsidR="00E61BDD" w:rsidRPr="00F85BD4">
              <w:rPr>
                <w:rFonts w:ascii="Times New Roman" w:hAnsi="Times New Roman" w:cs="Times New Roman"/>
                <w:noProof/>
              </w:rPr>
              <w:t>Mountain Basin Hydrologic Response Study,</w:t>
            </w:r>
            <w:r>
              <w:rPr>
                <w:rFonts w:ascii="Times New Roman" w:hAnsi="Times New Roman" w:cs="Times New Roman"/>
                <w:noProof/>
              </w:rPr>
              <w:t>”</w:t>
            </w:r>
            <w:r w:rsidR="00E61BDD" w:rsidRPr="00F85BD4">
              <w:rPr>
                <w:rFonts w:ascii="Times New Roman" w:hAnsi="Times New Roman" w:cs="Times New Roman"/>
                <w:noProof/>
              </w:rPr>
              <w:t xml:space="preserve"> Colorado Water Conservation Board (CWCB), State of Colorado, $50,000.  Project was approved at the 3/22/2017 CWCB meeting.  Project duration is July 1, 2017 to June 30, 2018.</w:t>
            </w:r>
          </w:p>
          <w:p w:rsidR="00E61BDD" w:rsidRPr="004B070F"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50,000</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E61BDD" w:rsidRDefault="00E61BDD">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100,000</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E61BDD" w:rsidRPr="004B070F" w:rsidRDefault="00E61BDD">
            <w:pPr>
              <w:rPr>
                <w:rFonts w:ascii="Times New Roman" w:hAnsi="Times New Roman" w:cs="Times New Roman"/>
              </w:rPr>
            </w:pPr>
            <w:r w:rsidRPr="00F85BD4">
              <w:rPr>
                <w:rFonts w:ascii="Times New Roman" w:hAnsi="Times New Roman" w:cs="Times New Roman"/>
                <w:noProof/>
              </w:rPr>
              <w:t>69A3551747108</w:t>
            </w:r>
          </w:p>
        </w:tc>
      </w:tr>
      <w:tr w:rsidR="00E61BDD" w:rsidRPr="004B070F" w:rsidTr="007247F1">
        <w:trPr>
          <w:jc w:val="center"/>
        </w:trPr>
        <w:tc>
          <w:tcPr>
            <w:tcW w:w="3685" w:type="dxa"/>
          </w:tcPr>
          <w:p w:rsidR="00E61BDD" w:rsidRPr="004B070F" w:rsidRDefault="00E61BDD" w:rsidP="00947EC7">
            <w:pPr>
              <w:rPr>
                <w:rFonts w:ascii="Times New Roman" w:hAnsi="Times New Roman" w:cs="Times New Roman"/>
              </w:rPr>
            </w:pPr>
            <w:r>
              <w:rPr>
                <w:rFonts w:ascii="Times New Roman" w:hAnsi="Times New Roman" w:cs="Times New Roman"/>
              </w:rPr>
              <w:t>Start and End Dates</w:t>
            </w:r>
          </w:p>
        </w:tc>
        <w:tc>
          <w:tcPr>
            <w:tcW w:w="6390" w:type="dxa"/>
          </w:tcPr>
          <w:p w:rsidR="00E61BDD" w:rsidRPr="004B070F" w:rsidRDefault="00E61BDD">
            <w:pPr>
              <w:rPr>
                <w:rFonts w:ascii="Times New Roman" w:hAnsi="Times New Roman" w:cs="Times New Roman"/>
                <w:highlight w:val="yellow"/>
              </w:rPr>
            </w:pPr>
            <w:r w:rsidRPr="00F85BD4">
              <w:rPr>
                <w:rFonts w:ascii="Times New Roman" w:hAnsi="Times New Roman" w:cs="Times New Roman"/>
                <w:noProof/>
              </w:rPr>
              <w:t>November 2, 2017 to July 31, 2022</w:t>
            </w:r>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C978E6" w:rsidRPr="00C978E6" w:rsidRDefault="00C978E6" w:rsidP="00C978E6">
            <w:pPr>
              <w:jc w:val="both"/>
              <w:rPr>
                <w:rFonts w:ascii="Times New Roman" w:hAnsi="Times New Roman" w:cs="Times New Roman"/>
                <w:noProof/>
                <w:szCs w:val="24"/>
              </w:rPr>
            </w:pPr>
            <w:r w:rsidRPr="00C978E6">
              <w:rPr>
                <w:rFonts w:ascii="Times New Roman" w:hAnsi="Times New Roman" w:cs="Times New Roman"/>
                <w:noProof/>
                <w:szCs w:val="24"/>
              </w:rPr>
              <w:t>The objectives of this MPC research project are: (1) to determine the importance of saturationexcess runoff production for large storms that affect the design and performance of key surface transportation infrastructure and (2) to develop a generalized model for runoff production in mountainous basins that can be used by consultants to perform hydrologic analysis of transportation infrastructure. This project would allow expansion of a one-year research project that was recently awarded by CWCB to the PI and collaborators in Colorado Dam Safety into a two-year effort.</w:t>
            </w:r>
          </w:p>
          <w:p w:rsidR="00C978E6" w:rsidRPr="00C978E6" w:rsidRDefault="00C978E6" w:rsidP="00C978E6">
            <w:pPr>
              <w:jc w:val="both"/>
              <w:rPr>
                <w:rFonts w:ascii="Times New Roman" w:hAnsi="Times New Roman" w:cs="Times New Roman"/>
                <w:noProof/>
                <w:szCs w:val="24"/>
              </w:rPr>
            </w:pPr>
          </w:p>
          <w:p w:rsidR="00E61BDD" w:rsidRPr="00EA53CD" w:rsidRDefault="00C978E6" w:rsidP="00C978E6">
            <w:pPr>
              <w:jc w:val="both"/>
              <w:rPr>
                <w:noProof/>
              </w:rPr>
            </w:pPr>
            <w:r w:rsidRPr="00C978E6">
              <w:rPr>
                <w:rFonts w:ascii="Times New Roman" w:hAnsi="Times New Roman" w:cs="Times New Roman"/>
                <w:noProof/>
                <w:szCs w:val="24"/>
              </w:rPr>
              <w:t xml:space="preserve">To achieve the project goals, a physically-based model that allows production of both infiltration-excess and saturation-excess runoff will be implemented and used to examine the mechanisms that have been active for three large historical rainfall events that occurred in the Colorado Front Range. Future phases of this research will consider mountain basins outside of the Front Range. The model used in this study must fulfill several key requirements. First, it must be physically-based to maximize the reliability of its results. Second, it must simulate both infiltration-excess and saturation-excess runoff so the appropriate runoff production mechanism(s) can be identified and simulated. Third, the model must not require calibration because most basins above bridges and culverts are ungauged. Fourth, it must be implemented in a simple and low-cost framework and utilize existing Natural Resources Conservation Services (NRCS) or United States </w:t>
            </w:r>
            <w:r w:rsidRPr="00C978E6">
              <w:rPr>
                <w:rFonts w:ascii="Times New Roman" w:hAnsi="Times New Roman" w:cs="Times New Roman"/>
                <w:noProof/>
                <w:szCs w:val="24"/>
              </w:rPr>
              <w:lastRenderedPageBreak/>
              <w:t>Forest Service (USFS) soil survey data to allow possible future adoption by consultants who perform hydrologic analysis of transportation infrastructure.</w:t>
            </w:r>
          </w:p>
        </w:tc>
      </w:tr>
      <w:tr w:rsidR="00E61BDD" w:rsidRPr="004B070F" w:rsidTr="00EA53CD">
        <w:trPr>
          <w:trHeight w:val="908"/>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E61BDD" w:rsidRPr="004B070F" w:rsidRDefault="00E61BDD">
            <w:pPr>
              <w:rPr>
                <w:rFonts w:ascii="Times New Roman" w:hAnsi="Times New Roman" w:cs="Times New Roman"/>
              </w:rPr>
            </w:pPr>
          </w:p>
          <w:p w:rsidR="00E61BDD" w:rsidRPr="004B070F" w:rsidRDefault="00E61BDD">
            <w:pPr>
              <w:rPr>
                <w:rFonts w:ascii="Times New Roman" w:hAnsi="Times New Roman" w:cs="Times New Roman"/>
              </w:rPr>
            </w:pPr>
            <w:r w:rsidRPr="004B070F">
              <w:rPr>
                <w:rFonts w:ascii="Times New Roman" w:hAnsi="Times New Roman" w:cs="Times New Roman"/>
              </w:rPr>
              <w:t>Place Any Photos Here</w:t>
            </w:r>
          </w:p>
        </w:tc>
        <w:tc>
          <w:tcPr>
            <w:tcW w:w="6390" w:type="dxa"/>
          </w:tcPr>
          <w:p w:rsidR="00E61BDD" w:rsidRPr="004B070F" w:rsidRDefault="007375C5" w:rsidP="00832B74">
            <w:pPr>
              <w:jc w:val="both"/>
            </w:pPr>
            <w:r w:rsidRPr="007375C5">
              <w:t xml:space="preserve">The research outcomes were implemented in a journal publication that (1) thoroughly describes the basis for the study’s conclusions and (2) implements modeling methods that can be used by </w:t>
            </w:r>
            <w:proofErr w:type="gramStart"/>
            <w:r w:rsidRPr="007375C5">
              <w:t>consultants</w:t>
            </w:r>
            <w:proofErr w:type="gramEnd"/>
            <w:r w:rsidRPr="007375C5">
              <w:t xml:space="preserve"> in future hydrologic studies for design evaluation. Specifically, the soil moisture accounting method in HEC-HMS </w:t>
            </w:r>
            <w:proofErr w:type="gramStart"/>
            <w:r w:rsidRPr="007375C5">
              <w:t>can be used</w:t>
            </w:r>
            <w:proofErr w:type="gramEnd"/>
            <w:r w:rsidRPr="007375C5">
              <w:t xml:space="preserve"> to simulate infiltration-excess runoff, saturation-excess runoff, and subsurface stormflow. Ongoing work (supported by a different sponsor) aims to develop </w:t>
            </w:r>
            <w:proofErr w:type="gramStart"/>
            <w:r w:rsidRPr="007375C5">
              <w:t>more specific guidance for parameter estimation when implementing this modeling method</w:t>
            </w:r>
            <w:proofErr w:type="gramEnd"/>
            <w:r w:rsidRPr="007375C5">
              <w:t>.</w:t>
            </w:r>
          </w:p>
        </w:tc>
      </w:tr>
      <w:tr w:rsidR="00E61BDD" w:rsidRPr="004B070F" w:rsidTr="00EA53CD">
        <w:trPr>
          <w:trHeight w:val="377"/>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Impacts/Benefits of Implementation</w:t>
            </w:r>
          </w:p>
          <w:p w:rsidR="00E61BDD" w:rsidRPr="004B070F" w:rsidRDefault="00E61BDD">
            <w:pPr>
              <w:rPr>
                <w:rFonts w:ascii="Times New Roman" w:hAnsi="Times New Roman" w:cs="Times New Roman"/>
              </w:rPr>
            </w:pPr>
            <w:r>
              <w:rPr>
                <w:rFonts w:ascii="Times New Roman" w:hAnsi="Times New Roman" w:cs="Times New Roman"/>
              </w:rPr>
              <w:t>(actual, not anticipated)</w:t>
            </w:r>
          </w:p>
        </w:tc>
        <w:tc>
          <w:tcPr>
            <w:tcW w:w="6390" w:type="dxa"/>
          </w:tcPr>
          <w:p w:rsidR="00E61BDD" w:rsidRPr="004B070F" w:rsidRDefault="007375C5" w:rsidP="00465817">
            <w:pPr>
              <w:rPr>
                <w:rFonts w:ascii="Times New Roman" w:hAnsi="Times New Roman" w:cs="Times New Roman"/>
              </w:rPr>
            </w:pPr>
            <w:r w:rsidRPr="007375C5">
              <w:rPr>
                <w:rFonts w:ascii="Times New Roman" w:hAnsi="Times New Roman" w:cs="Times New Roman"/>
              </w:rPr>
              <w:t xml:space="preserve">The study identified a key limitation in some current hydrologic guidelines. It also suggested an avenue by which this limitation </w:t>
            </w:r>
            <w:proofErr w:type="gramStart"/>
            <w:r w:rsidRPr="007375C5">
              <w:rPr>
                <w:rFonts w:ascii="Times New Roman" w:hAnsi="Times New Roman" w:cs="Times New Roman"/>
              </w:rPr>
              <w:t>can be overcome</w:t>
            </w:r>
            <w:proofErr w:type="gramEnd"/>
            <w:r w:rsidRPr="007375C5">
              <w:rPr>
                <w:rFonts w:ascii="Times New Roman" w:hAnsi="Times New Roman" w:cs="Times New Roman"/>
              </w:rPr>
              <w:t xml:space="preserve">. Thus, the study </w:t>
            </w:r>
            <w:proofErr w:type="gramStart"/>
            <w:r w:rsidRPr="007375C5">
              <w:rPr>
                <w:rFonts w:ascii="Times New Roman" w:hAnsi="Times New Roman" w:cs="Times New Roman"/>
              </w:rPr>
              <w:t>is expected</w:t>
            </w:r>
            <w:proofErr w:type="gramEnd"/>
            <w:r w:rsidRPr="007375C5">
              <w:rPr>
                <w:rFonts w:ascii="Times New Roman" w:hAnsi="Times New Roman" w:cs="Times New Roman"/>
              </w:rPr>
              <w:t xml:space="preserve"> to produce more accurate estimates of runoff and streamflow from design storms and improved hydrologic analysis and design.</w:t>
            </w:r>
            <w:bookmarkStart w:id="0" w:name="_GoBack"/>
            <w:bookmarkEnd w:id="0"/>
          </w:p>
        </w:tc>
      </w:tr>
      <w:tr w:rsidR="00E61BDD" w:rsidRPr="004B070F" w:rsidTr="007247F1">
        <w:trPr>
          <w:jc w:val="center"/>
        </w:trPr>
        <w:tc>
          <w:tcPr>
            <w:tcW w:w="3685" w:type="dxa"/>
          </w:tcPr>
          <w:p w:rsidR="00E61BDD" w:rsidRPr="004B070F" w:rsidRDefault="00E61BDD">
            <w:pPr>
              <w:rPr>
                <w:rFonts w:ascii="Times New Roman" w:hAnsi="Times New Roman" w:cs="Times New Roman"/>
              </w:rPr>
            </w:pPr>
            <w:r w:rsidRPr="004B070F">
              <w:rPr>
                <w:rFonts w:ascii="Times New Roman" w:hAnsi="Times New Roman" w:cs="Times New Roman"/>
              </w:rPr>
              <w:t>Web Links</w:t>
            </w:r>
          </w:p>
          <w:p w:rsidR="00E61BDD" w:rsidRPr="004B070F" w:rsidRDefault="00E61BDD"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E61BDD" w:rsidRPr="004B7858" w:rsidRDefault="00E61BDD"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E61BDD" w:rsidRPr="004B070F" w:rsidRDefault="00190048">
            <w:pPr>
              <w:rPr>
                <w:rFonts w:ascii="Times New Roman" w:hAnsi="Times New Roman" w:cs="Times New Roman"/>
              </w:rPr>
            </w:pPr>
            <w:r w:rsidRPr="00190048">
              <w:rPr>
                <w:rFonts w:ascii="Times New Roman" w:hAnsi="Times New Roman" w:cs="Times New Roman"/>
              </w:rPr>
              <w:t>https://www.ugpti.org/resources/reports/details.php?id=994</w:t>
            </w:r>
          </w:p>
        </w:tc>
      </w:tr>
    </w:tbl>
    <w:p w:rsidR="00E61BDD" w:rsidRPr="00F25513" w:rsidRDefault="00E61BDD">
      <w:pPr>
        <w:rPr>
          <w:rFonts w:ascii="Times New Roman" w:hAnsi="Times New Roman" w:cs="Times New Roman"/>
        </w:rPr>
      </w:pPr>
    </w:p>
    <w:sectPr w:rsidR="00E61BDD" w:rsidRPr="00F25513" w:rsidSect="00E61BDD">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F25D1"/>
    <w:rsid w:val="000F3EED"/>
    <w:rsid w:val="00144705"/>
    <w:rsid w:val="00156068"/>
    <w:rsid w:val="00167D11"/>
    <w:rsid w:val="0017516D"/>
    <w:rsid w:val="00187F37"/>
    <w:rsid w:val="00190048"/>
    <w:rsid w:val="00194A73"/>
    <w:rsid w:val="001B74CD"/>
    <w:rsid w:val="001F2747"/>
    <w:rsid w:val="00200B97"/>
    <w:rsid w:val="002201AC"/>
    <w:rsid w:val="002241F0"/>
    <w:rsid w:val="0022671D"/>
    <w:rsid w:val="00265E1D"/>
    <w:rsid w:val="002F44C5"/>
    <w:rsid w:val="002F606F"/>
    <w:rsid w:val="002F6FE5"/>
    <w:rsid w:val="00345ECC"/>
    <w:rsid w:val="00357985"/>
    <w:rsid w:val="003771C8"/>
    <w:rsid w:val="0037769A"/>
    <w:rsid w:val="00382035"/>
    <w:rsid w:val="003A1F97"/>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E2473"/>
    <w:rsid w:val="00520CCC"/>
    <w:rsid w:val="00522A6B"/>
    <w:rsid w:val="005418BF"/>
    <w:rsid w:val="005739F2"/>
    <w:rsid w:val="00591E92"/>
    <w:rsid w:val="005A34A9"/>
    <w:rsid w:val="005B5074"/>
    <w:rsid w:val="005D64F4"/>
    <w:rsid w:val="005E1A27"/>
    <w:rsid w:val="00626C8E"/>
    <w:rsid w:val="00636265"/>
    <w:rsid w:val="00644861"/>
    <w:rsid w:val="006740CA"/>
    <w:rsid w:val="006770E3"/>
    <w:rsid w:val="006B398F"/>
    <w:rsid w:val="006C5A77"/>
    <w:rsid w:val="007247F1"/>
    <w:rsid w:val="007375C5"/>
    <w:rsid w:val="007700A5"/>
    <w:rsid w:val="00784948"/>
    <w:rsid w:val="007A0C7D"/>
    <w:rsid w:val="007C24D2"/>
    <w:rsid w:val="007C5540"/>
    <w:rsid w:val="007C6A8C"/>
    <w:rsid w:val="007F1224"/>
    <w:rsid w:val="00820860"/>
    <w:rsid w:val="00832B74"/>
    <w:rsid w:val="00834DD0"/>
    <w:rsid w:val="00863038"/>
    <w:rsid w:val="008C4D3A"/>
    <w:rsid w:val="00947EC7"/>
    <w:rsid w:val="00965963"/>
    <w:rsid w:val="0098520A"/>
    <w:rsid w:val="009B6455"/>
    <w:rsid w:val="009D1318"/>
    <w:rsid w:val="00A1029D"/>
    <w:rsid w:val="00A326E7"/>
    <w:rsid w:val="00A47880"/>
    <w:rsid w:val="00A61B30"/>
    <w:rsid w:val="00AB37E5"/>
    <w:rsid w:val="00AC0836"/>
    <w:rsid w:val="00AD1BD6"/>
    <w:rsid w:val="00AD6E8F"/>
    <w:rsid w:val="00AE2AF2"/>
    <w:rsid w:val="00AE5B09"/>
    <w:rsid w:val="00B01048"/>
    <w:rsid w:val="00B63F87"/>
    <w:rsid w:val="00B65EB3"/>
    <w:rsid w:val="00B95278"/>
    <w:rsid w:val="00BD2E5F"/>
    <w:rsid w:val="00BF275C"/>
    <w:rsid w:val="00C05C39"/>
    <w:rsid w:val="00C93D8B"/>
    <w:rsid w:val="00C978E6"/>
    <w:rsid w:val="00CE1984"/>
    <w:rsid w:val="00CF3C6A"/>
    <w:rsid w:val="00D11BF2"/>
    <w:rsid w:val="00D50207"/>
    <w:rsid w:val="00D74EFC"/>
    <w:rsid w:val="00D76096"/>
    <w:rsid w:val="00DA713E"/>
    <w:rsid w:val="00DB4ECC"/>
    <w:rsid w:val="00DB767A"/>
    <w:rsid w:val="00DE700B"/>
    <w:rsid w:val="00DF3B4C"/>
    <w:rsid w:val="00E52614"/>
    <w:rsid w:val="00E61BDD"/>
    <w:rsid w:val="00E90782"/>
    <w:rsid w:val="00EA53CD"/>
    <w:rsid w:val="00EB69C5"/>
    <w:rsid w:val="00EE2B12"/>
    <w:rsid w:val="00EE529C"/>
    <w:rsid w:val="00F04DF2"/>
    <w:rsid w:val="00F25513"/>
    <w:rsid w:val="00F33865"/>
    <w:rsid w:val="00F45EA0"/>
    <w:rsid w:val="00F50059"/>
    <w:rsid w:val="00F6271A"/>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2940-71A5-4D73-BC92-0B8D256E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 Quantifying Mountain Basin Runoff Mechanisms for Better Hydrologic Design of Bridges and Culverts</vt:lpstr>
    </vt:vector>
  </TitlesOfParts>
  <Company>DOT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Quantifying Mountain Basin Runoff Mechanisms for Better Hydrologic Design of Bridges and Culverts</dc:title>
  <dc:creator>megan.c.bohn</dc:creator>
  <cp:lastModifiedBy>Nichols, Patrick</cp:lastModifiedBy>
  <cp:revision>13</cp:revision>
  <cp:lastPrinted>2017-11-06T18:16:00Z</cp:lastPrinted>
  <dcterms:created xsi:type="dcterms:W3CDTF">2017-11-06T15:21:00Z</dcterms:created>
  <dcterms:modified xsi:type="dcterms:W3CDTF">2020-09-15T12:32:00Z</dcterms:modified>
</cp:coreProperties>
</file>