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E61BDD" w:rsidRPr="004B070F" w:rsidTr="007247F1">
        <w:trPr>
          <w:jc w:val="center"/>
        </w:trPr>
        <w:tc>
          <w:tcPr>
            <w:tcW w:w="10075" w:type="dxa"/>
            <w:gridSpan w:val="2"/>
          </w:tcPr>
          <w:p w:rsidR="00E61BDD" w:rsidRPr="004B070F" w:rsidRDefault="00E61BDD">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Project Title</w:t>
            </w:r>
          </w:p>
        </w:tc>
        <w:tc>
          <w:tcPr>
            <w:tcW w:w="6390" w:type="dxa"/>
          </w:tcPr>
          <w:p w:rsidR="00E61BDD" w:rsidRPr="004B7858" w:rsidRDefault="00E61BDD" w:rsidP="004B7858">
            <w:pPr>
              <w:jc w:val="both"/>
              <w:rPr>
                <w:rFonts w:ascii="Times New Roman" w:hAnsi="Times New Roman" w:cs="Times New Roman"/>
                <w:szCs w:val="24"/>
              </w:rPr>
            </w:pPr>
            <w:r w:rsidRPr="00F85BD4">
              <w:rPr>
                <w:rFonts w:ascii="Times New Roman" w:hAnsi="Times New Roman" w:cs="Times New Roman"/>
                <w:noProof/>
                <w:szCs w:val="24"/>
              </w:rPr>
              <w:t>MPC-539</w:t>
            </w:r>
            <w:r>
              <w:rPr>
                <w:rFonts w:ascii="Times New Roman" w:hAnsi="Times New Roman" w:cs="Times New Roman"/>
                <w:szCs w:val="24"/>
              </w:rPr>
              <w:t xml:space="preserve"> – </w:t>
            </w:r>
            <w:r w:rsidRPr="00F85BD4">
              <w:rPr>
                <w:rFonts w:ascii="Times New Roman" w:hAnsi="Times New Roman" w:cs="Times New Roman"/>
                <w:noProof/>
                <w:szCs w:val="24"/>
              </w:rPr>
              <w:t>Ultra-accelerated Method to Evaluate Recycled Concrete Aggregate in New Construction</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University</w:t>
            </w:r>
          </w:p>
        </w:tc>
        <w:tc>
          <w:tcPr>
            <w:tcW w:w="6390" w:type="dxa"/>
          </w:tcPr>
          <w:p w:rsidR="00E61BDD" w:rsidRPr="004B7858" w:rsidRDefault="00E61BDD" w:rsidP="004B7858">
            <w:pPr>
              <w:jc w:val="both"/>
              <w:rPr>
                <w:rFonts w:ascii="Times New Roman" w:eastAsia="Calibri" w:hAnsi="Times New Roman" w:cs="Times New Roman"/>
                <w:szCs w:val="24"/>
              </w:rPr>
            </w:pPr>
            <w:r w:rsidRPr="00F85BD4">
              <w:rPr>
                <w:rFonts w:ascii="Times New Roman" w:eastAsia="Calibri" w:hAnsi="Times New Roman" w:cs="Times New Roman"/>
                <w:noProof/>
                <w:szCs w:val="24"/>
              </w:rPr>
              <w:t>University of Wyoming</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Principal Investigator</w:t>
            </w:r>
          </w:p>
        </w:tc>
        <w:tc>
          <w:tcPr>
            <w:tcW w:w="6390" w:type="dxa"/>
          </w:tcPr>
          <w:p w:rsidR="00E61BDD" w:rsidRPr="004B7858" w:rsidRDefault="00E61BDD" w:rsidP="007247F1">
            <w:pPr>
              <w:autoSpaceDE w:val="0"/>
              <w:autoSpaceDN w:val="0"/>
              <w:adjustRightInd w:val="0"/>
              <w:rPr>
                <w:rFonts w:ascii="Times New Roman" w:eastAsia="Times New Roman" w:hAnsi="Times New Roman" w:cs="Times New Roman"/>
                <w:color w:val="000000"/>
                <w:szCs w:val="24"/>
              </w:rPr>
            </w:pPr>
            <w:r w:rsidRPr="00F85BD4">
              <w:rPr>
                <w:rFonts w:ascii="Times New Roman" w:eastAsia="Times New Roman" w:hAnsi="Times New Roman" w:cs="Times New Roman"/>
                <w:noProof/>
                <w:color w:val="000000"/>
                <w:szCs w:val="24"/>
              </w:rPr>
              <w:t>Jennifer Tanner</w:t>
            </w:r>
            <w:r>
              <w:rPr>
                <w:rFonts w:ascii="Times New Roman" w:eastAsia="Times New Roman" w:hAnsi="Times New Roman" w:cs="Times New Roman"/>
                <w:color w:val="000000"/>
                <w:szCs w:val="24"/>
              </w:rPr>
              <w:t xml:space="preserve">  </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PI Contact Information</w:t>
            </w:r>
          </w:p>
        </w:tc>
        <w:tc>
          <w:tcPr>
            <w:tcW w:w="6390" w:type="dxa"/>
          </w:tcPr>
          <w:p w:rsidR="00E61BDD" w:rsidRDefault="00E61BDD" w:rsidP="00382035">
            <w:pPr>
              <w:rPr>
                <w:rFonts w:ascii="Times New Roman" w:hAnsi="Times New Roman" w:cs="Times New Roman"/>
                <w:szCs w:val="24"/>
              </w:rPr>
            </w:pPr>
            <w:r w:rsidRPr="00F85BD4">
              <w:rPr>
                <w:rFonts w:ascii="Times New Roman" w:hAnsi="Times New Roman" w:cs="Times New Roman"/>
                <w:noProof/>
                <w:szCs w:val="24"/>
              </w:rPr>
              <w:t>Associate Professor</w:t>
            </w:r>
          </w:p>
          <w:p w:rsidR="00E61BDD" w:rsidRDefault="00E61BDD" w:rsidP="00382035">
            <w:pPr>
              <w:rPr>
                <w:rFonts w:ascii="Times New Roman" w:hAnsi="Times New Roman" w:cs="Times New Roman"/>
                <w:szCs w:val="24"/>
              </w:rPr>
            </w:pPr>
            <w:r w:rsidRPr="00F85BD4">
              <w:rPr>
                <w:rFonts w:ascii="Times New Roman" w:hAnsi="Times New Roman" w:cs="Times New Roman"/>
                <w:noProof/>
                <w:szCs w:val="24"/>
              </w:rPr>
              <w:t>University of Wyoming</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Phone: </w:t>
            </w:r>
            <w:r w:rsidR="00532A38">
              <w:rPr>
                <w:rFonts w:ascii="Times New Roman" w:hAnsi="Times New Roman" w:cs="Times New Roman"/>
                <w:szCs w:val="24"/>
              </w:rPr>
              <w:t>(</w:t>
            </w:r>
            <w:r w:rsidRPr="00F85BD4">
              <w:rPr>
                <w:rFonts w:ascii="Times New Roman" w:hAnsi="Times New Roman" w:cs="Times New Roman"/>
                <w:noProof/>
                <w:szCs w:val="24"/>
              </w:rPr>
              <w:t>307</w:t>
            </w:r>
            <w:r w:rsidR="00532A38">
              <w:rPr>
                <w:rFonts w:ascii="Times New Roman" w:hAnsi="Times New Roman" w:cs="Times New Roman"/>
                <w:noProof/>
                <w:szCs w:val="24"/>
              </w:rPr>
              <w:t xml:space="preserve">) </w:t>
            </w:r>
            <w:r w:rsidRPr="00F85BD4">
              <w:rPr>
                <w:rFonts w:ascii="Times New Roman" w:hAnsi="Times New Roman" w:cs="Times New Roman"/>
                <w:noProof/>
                <w:szCs w:val="24"/>
              </w:rPr>
              <w:t>766</w:t>
            </w:r>
            <w:r w:rsidR="00532A38">
              <w:rPr>
                <w:rFonts w:ascii="Times New Roman" w:hAnsi="Times New Roman" w:cs="Times New Roman"/>
                <w:noProof/>
                <w:szCs w:val="24"/>
              </w:rPr>
              <w:t>-</w:t>
            </w:r>
            <w:r w:rsidRPr="00F85BD4">
              <w:rPr>
                <w:rFonts w:ascii="Times New Roman" w:hAnsi="Times New Roman" w:cs="Times New Roman"/>
                <w:noProof/>
                <w:szCs w:val="24"/>
              </w:rPr>
              <w:t>2073</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Email: </w:t>
            </w:r>
            <w:r w:rsidR="00532A38" w:rsidRPr="00D6447A">
              <w:rPr>
                <w:rFonts w:ascii="Times New Roman" w:hAnsi="Times New Roman" w:cs="Times New Roman"/>
                <w:noProof/>
                <w:szCs w:val="24"/>
              </w:rPr>
              <w:t>tannerj@uwyo.edu</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ORCID: </w:t>
            </w:r>
            <w:r w:rsidRPr="00D6447A">
              <w:rPr>
                <w:rFonts w:ascii="Times New Roman" w:hAnsi="Times New Roman" w:cs="Times New Roman"/>
                <w:noProof/>
                <w:szCs w:val="24"/>
              </w:rPr>
              <w:t>0000-0002-8279-6289</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E61BDD" w:rsidRDefault="00E61BDD">
            <w:pPr>
              <w:rPr>
                <w:rFonts w:ascii="Times New Roman" w:hAnsi="Times New Roman" w:cs="Times New Roman"/>
              </w:rPr>
            </w:pPr>
            <w:r w:rsidRPr="00F85BD4">
              <w:rPr>
                <w:rFonts w:ascii="Times New Roman" w:hAnsi="Times New Roman" w:cs="Times New Roman"/>
                <w:noProof/>
              </w:rPr>
              <w:t>USDOT, Research and Innovative Technology Administration</w:t>
            </w:r>
          </w:p>
          <w:p w:rsidR="00E61BDD"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52,834</w:t>
            </w:r>
          </w:p>
          <w:p w:rsidR="00E61BDD" w:rsidRDefault="00E61BDD">
            <w:pPr>
              <w:rPr>
                <w:rFonts w:ascii="Times New Roman" w:hAnsi="Times New Roman" w:cs="Times New Roman"/>
              </w:rPr>
            </w:pPr>
          </w:p>
          <w:p w:rsidR="00E61BDD" w:rsidRDefault="00E61BDD">
            <w:pPr>
              <w:rPr>
                <w:rFonts w:ascii="Times New Roman" w:hAnsi="Times New Roman" w:cs="Times New Roman"/>
              </w:rPr>
            </w:pPr>
            <w:r w:rsidRPr="00F85BD4">
              <w:rPr>
                <w:rFonts w:ascii="Times New Roman" w:hAnsi="Times New Roman" w:cs="Times New Roman"/>
                <w:noProof/>
              </w:rPr>
              <w:t>Wyoming Department of Transportation</w:t>
            </w:r>
          </w:p>
          <w:p w:rsidR="00E61BDD" w:rsidRPr="004B070F"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129,881</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E61BDD"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182,715</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E61BDD" w:rsidRPr="004B070F" w:rsidRDefault="00E61BDD">
            <w:pPr>
              <w:rPr>
                <w:rFonts w:ascii="Times New Roman" w:hAnsi="Times New Roman" w:cs="Times New Roman"/>
              </w:rPr>
            </w:pPr>
            <w:r w:rsidRPr="00F85BD4">
              <w:rPr>
                <w:rFonts w:ascii="Times New Roman" w:hAnsi="Times New Roman" w:cs="Times New Roman"/>
                <w:noProof/>
              </w:rPr>
              <w:t>69A3551747108</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Pr>
                <w:rFonts w:ascii="Times New Roman" w:hAnsi="Times New Roman" w:cs="Times New Roman"/>
              </w:rPr>
              <w:t>Start and End Dates</w:t>
            </w:r>
          </w:p>
        </w:tc>
        <w:tc>
          <w:tcPr>
            <w:tcW w:w="6390" w:type="dxa"/>
          </w:tcPr>
          <w:p w:rsidR="00E61BDD" w:rsidRPr="004B070F" w:rsidRDefault="00E61BDD">
            <w:pPr>
              <w:rPr>
                <w:rFonts w:ascii="Times New Roman" w:hAnsi="Times New Roman" w:cs="Times New Roman"/>
                <w:highlight w:val="yellow"/>
              </w:rPr>
            </w:pPr>
            <w:r w:rsidRPr="00F85BD4">
              <w:rPr>
                <w:rFonts w:ascii="Times New Roman" w:hAnsi="Times New Roman" w:cs="Times New Roman"/>
                <w:noProof/>
              </w:rPr>
              <w:t>November 2, 2017 to July 31, 2022</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E61BDD" w:rsidRPr="005E71F3" w:rsidRDefault="00CB7C59" w:rsidP="004B7858">
            <w:pPr>
              <w:jc w:val="both"/>
              <w:rPr>
                <w:noProof/>
              </w:rPr>
            </w:pPr>
            <w:r w:rsidRPr="00CB7C59">
              <w:rPr>
                <w:rFonts w:ascii="Times New Roman" w:hAnsi="Times New Roman" w:cs="Times New Roman"/>
                <w:noProof/>
                <w:szCs w:val="24"/>
              </w:rPr>
              <w:t>The Rocky Mountain Region has experienced considerable difficulty due to the presence of alkali-silica reaction (ASR) in concrete construction. Several sources of aggregate that have produced poorly performing concrete have been removed from service. As an example, DIA runways were damaged by ASR and the repair cost exceeded 30 million. On a positive note, Wyoming Department of Transportation (WYDOT) was successful in using RCA on Interstate 1-80 and with limited ASR damage. In this portion of the road, WYDOT observed a 30 year service life. This performance, coupled with data from a previous study help confirm that using RCA combined with natural aggregates produces durable long-term concrete that will benefit the transportation network in this region. This study intends to provide experimental data that permits RCA to be used in applications beyond base fill for roads.</w:t>
            </w:r>
          </w:p>
        </w:tc>
      </w:tr>
      <w:tr w:rsidR="00E61BDD" w:rsidRPr="004B070F" w:rsidTr="00EC061A">
        <w:trPr>
          <w:trHeight w:val="782"/>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E61BDD" w:rsidRPr="004B070F" w:rsidRDefault="00E61BDD">
            <w:pPr>
              <w:rPr>
                <w:rFonts w:ascii="Times New Roman" w:hAnsi="Times New Roman" w:cs="Times New Roman"/>
              </w:rPr>
            </w:pPr>
          </w:p>
          <w:p w:rsidR="00E61BDD" w:rsidRPr="004B070F" w:rsidRDefault="00E61BDD">
            <w:pPr>
              <w:rPr>
                <w:rFonts w:ascii="Times New Roman" w:hAnsi="Times New Roman" w:cs="Times New Roman"/>
              </w:rPr>
            </w:pPr>
            <w:r w:rsidRPr="004B070F">
              <w:rPr>
                <w:rFonts w:ascii="Times New Roman" w:hAnsi="Times New Roman" w:cs="Times New Roman"/>
              </w:rPr>
              <w:t>Place Any Photos Here</w:t>
            </w:r>
          </w:p>
        </w:tc>
        <w:tc>
          <w:tcPr>
            <w:tcW w:w="6390" w:type="dxa"/>
          </w:tcPr>
          <w:p w:rsidR="00E61BDD" w:rsidRPr="006C0946" w:rsidRDefault="006C0946" w:rsidP="00832B74">
            <w:pPr>
              <w:jc w:val="both"/>
              <w:rPr>
                <w:rFonts w:ascii="Times New Roman" w:hAnsi="Times New Roman" w:cs="Times New Roman"/>
              </w:rPr>
            </w:pPr>
            <w:r w:rsidRPr="006C0946">
              <w:rPr>
                <w:rFonts w:ascii="Times New Roman" w:hAnsi="Times New Roman" w:cs="Times New Roman"/>
              </w:rPr>
              <w:t xml:space="preserve">The research outcomes </w:t>
            </w:r>
            <w:proofErr w:type="gramStart"/>
            <w:r w:rsidRPr="006C0946">
              <w:rPr>
                <w:rFonts w:ascii="Times New Roman" w:hAnsi="Times New Roman" w:cs="Times New Roman"/>
              </w:rPr>
              <w:t>were met</w:t>
            </w:r>
            <w:proofErr w:type="gramEnd"/>
            <w:r w:rsidRPr="006C0946">
              <w:rPr>
                <w:rFonts w:ascii="Times New Roman" w:hAnsi="Times New Roman" w:cs="Times New Roman"/>
              </w:rPr>
              <w:t>.</w:t>
            </w:r>
          </w:p>
        </w:tc>
      </w:tr>
      <w:tr w:rsidR="00E61BDD" w:rsidRPr="004B070F" w:rsidTr="00EC061A">
        <w:trPr>
          <w:trHeight w:val="422"/>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Impacts/Benefits of Implementation</w:t>
            </w:r>
          </w:p>
          <w:p w:rsidR="00E61BDD" w:rsidRPr="004B070F" w:rsidRDefault="00E61BDD">
            <w:pPr>
              <w:rPr>
                <w:rFonts w:ascii="Times New Roman" w:hAnsi="Times New Roman" w:cs="Times New Roman"/>
              </w:rPr>
            </w:pPr>
            <w:r>
              <w:rPr>
                <w:rFonts w:ascii="Times New Roman" w:hAnsi="Times New Roman" w:cs="Times New Roman"/>
              </w:rPr>
              <w:t>(actual, not anticipated)</w:t>
            </w:r>
          </w:p>
        </w:tc>
        <w:tc>
          <w:tcPr>
            <w:tcW w:w="6390" w:type="dxa"/>
          </w:tcPr>
          <w:p w:rsidR="00E61BDD" w:rsidRPr="004B070F" w:rsidRDefault="006C0946" w:rsidP="00465817">
            <w:pPr>
              <w:rPr>
                <w:rFonts w:ascii="Times New Roman" w:hAnsi="Times New Roman" w:cs="Times New Roman"/>
              </w:rPr>
            </w:pPr>
            <w:r w:rsidRPr="006C0946">
              <w:rPr>
                <w:rFonts w:ascii="Times New Roman" w:hAnsi="Times New Roman" w:cs="Times New Roman"/>
              </w:rPr>
              <w:t>This research was intended to promote the use of recycled-concrete aggregate (RCA). The limited variability of results should alleviate alkali-silica reaction concerns for those who wish to use RCA.</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Web Links</w:t>
            </w:r>
          </w:p>
          <w:p w:rsidR="00E61BDD" w:rsidRPr="004B070F" w:rsidRDefault="00E61BDD"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E61BDD" w:rsidRPr="004B7858" w:rsidRDefault="00E61BDD"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E61BDD" w:rsidRPr="00A81A29" w:rsidRDefault="00A81A29" w:rsidP="00A81A29">
            <w:pPr>
              <w:pStyle w:val="ListParagraph"/>
              <w:numPr>
                <w:ilvl w:val="0"/>
                <w:numId w:val="2"/>
              </w:numPr>
              <w:ind w:left="424"/>
              <w:rPr>
                <w:rFonts w:ascii="Times New Roman" w:hAnsi="Times New Roman" w:cs="Times New Roman"/>
              </w:rPr>
            </w:pPr>
            <w:hyperlink r:id="rId6" w:history="1">
              <w:r w:rsidRPr="00A81A29">
                <w:rPr>
                  <w:rStyle w:val="Hyperlink"/>
                  <w:rFonts w:ascii="Times New Roman" w:hAnsi="Times New Roman" w:cs="Times New Roman"/>
                </w:rPr>
                <w:t>MPC Research Report</w:t>
              </w:r>
            </w:hyperlink>
            <w:bookmarkStart w:id="0" w:name="_GoBack"/>
            <w:bookmarkEnd w:id="0"/>
          </w:p>
        </w:tc>
      </w:tr>
    </w:tbl>
    <w:p w:rsidR="00E61BDD" w:rsidRPr="00F25513" w:rsidRDefault="00E61BDD">
      <w:pPr>
        <w:rPr>
          <w:rFonts w:ascii="Times New Roman" w:hAnsi="Times New Roman" w:cs="Times New Roman"/>
        </w:rPr>
      </w:pPr>
    </w:p>
    <w:sectPr w:rsidR="00E61BDD" w:rsidRPr="00F25513" w:rsidSect="00E61BDD">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801E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F25D1"/>
    <w:rsid w:val="000F3EED"/>
    <w:rsid w:val="00144705"/>
    <w:rsid w:val="00156068"/>
    <w:rsid w:val="00167D11"/>
    <w:rsid w:val="0017516D"/>
    <w:rsid w:val="00194A73"/>
    <w:rsid w:val="001B74CD"/>
    <w:rsid w:val="001D6503"/>
    <w:rsid w:val="001F2747"/>
    <w:rsid w:val="00200B97"/>
    <w:rsid w:val="002201AC"/>
    <w:rsid w:val="002241F0"/>
    <w:rsid w:val="0022671D"/>
    <w:rsid w:val="00226F04"/>
    <w:rsid w:val="00265E1D"/>
    <w:rsid w:val="002F44C5"/>
    <w:rsid w:val="002F6FE5"/>
    <w:rsid w:val="00345ECC"/>
    <w:rsid w:val="00357985"/>
    <w:rsid w:val="003771C8"/>
    <w:rsid w:val="0037769A"/>
    <w:rsid w:val="00382035"/>
    <w:rsid w:val="003A1F97"/>
    <w:rsid w:val="003F23A8"/>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E2473"/>
    <w:rsid w:val="004E42F5"/>
    <w:rsid w:val="00520CCC"/>
    <w:rsid w:val="00522A6B"/>
    <w:rsid w:val="00532A38"/>
    <w:rsid w:val="005418BF"/>
    <w:rsid w:val="005739F2"/>
    <w:rsid w:val="00591E92"/>
    <w:rsid w:val="005A34A9"/>
    <w:rsid w:val="005D64F4"/>
    <w:rsid w:val="005E1A27"/>
    <w:rsid w:val="005E71F3"/>
    <w:rsid w:val="00626C8E"/>
    <w:rsid w:val="00636265"/>
    <w:rsid w:val="00644861"/>
    <w:rsid w:val="006740CA"/>
    <w:rsid w:val="006770E3"/>
    <w:rsid w:val="006B398F"/>
    <w:rsid w:val="006C0946"/>
    <w:rsid w:val="006C5A77"/>
    <w:rsid w:val="007247F1"/>
    <w:rsid w:val="007700A5"/>
    <w:rsid w:val="00784948"/>
    <w:rsid w:val="007A0C7D"/>
    <w:rsid w:val="007C24D2"/>
    <w:rsid w:val="007C5540"/>
    <w:rsid w:val="007C6A8C"/>
    <w:rsid w:val="007F1224"/>
    <w:rsid w:val="00820860"/>
    <w:rsid w:val="00832B74"/>
    <w:rsid w:val="00834DD0"/>
    <w:rsid w:val="00863038"/>
    <w:rsid w:val="00875305"/>
    <w:rsid w:val="008C4D3A"/>
    <w:rsid w:val="009054E3"/>
    <w:rsid w:val="00947EC7"/>
    <w:rsid w:val="00965963"/>
    <w:rsid w:val="0098520A"/>
    <w:rsid w:val="009B6455"/>
    <w:rsid w:val="009D1318"/>
    <w:rsid w:val="00A1029D"/>
    <w:rsid w:val="00A326E7"/>
    <w:rsid w:val="00A459EE"/>
    <w:rsid w:val="00A47880"/>
    <w:rsid w:val="00A61B30"/>
    <w:rsid w:val="00A81A29"/>
    <w:rsid w:val="00A91243"/>
    <w:rsid w:val="00AB37E5"/>
    <w:rsid w:val="00AD1BD6"/>
    <w:rsid w:val="00AD6E8F"/>
    <w:rsid w:val="00AE2AF2"/>
    <w:rsid w:val="00AE5B09"/>
    <w:rsid w:val="00B01048"/>
    <w:rsid w:val="00B63F87"/>
    <w:rsid w:val="00B65EB3"/>
    <w:rsid w:val="00B80F10"/>
    <w:rsid w:val="00B95278"/>
    <w:rsid w:val="00BC42A0"/>
    <w:rsid w:val="00BD2E5F"/>
    <w:rsid w:val="00BF275C"/>
    <w:rsid w:val="00C05C39"/>
    <w:rsid w:val="00C93D8B"/>
    <w:rsid w:val="00CB7C59"/>
    <w:rsid w:val="00CE1984"/>
    <w:rsid w:val="00CF3C6A"/>
    <w:rsid w:val="00D50207"/>
    <w:rsid w:val="00D6447A"/>
    <w:rsid w:val="00D76096"/>
    <w:rsid w:val="00DA713E"/>
    <w:rsid w:val="00DB4ECC"/>
    <w:rsid w:val="00DB767A"/>
    <w:rsid w:val="00DE21DB"/>
    <w:rsid w:val="00DE700B"/>
    <w:rsid w:val="00DF3B4C"/>
    <w:rsid w:val="00E52614"/>
    <w:rsid w:val="00E61BDD"/>
    <w:rsid w:val="00E90782"/>
    <w:rsid w:val="00EA1BDD"/>
    <w:rsid w:val="00EB69C5"/>
    <w:rsid w:val="00EC061A"/>
    <w:rsid w:val="00EE529C"/>
    <w:rsid w:val="00F04DF2"/>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5353"/>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0F82-ECE3-4EBA-9E01-AEBA58A0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UTC Project Information | Ultra-accelerated Method to Evaluate Recycled Concrete Aggregate in New Construction</vt:lpstr>
    </vt:vector>
  </TitlesOfParts>
  <Company>DOT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Ultra-accelerated Method to Evaluate Recycled Concrete Aggregate in New Construction</dc:title>
  <dc:creator>megan.c.bohn</dc:creator>
  <cp:lastModifiedBy>Nichols, Patrick</cp:lastModifiedBy>
  <cp:revision>19</cp:revision>
  <cp:lastPrinted>2017-11-28T22:02:00Z</cp:lastPrinted>
  <dcterms:created xsi:type="dcterms:W3CDTF">2017-11-06T15:27:00Z</dcterms:created>
  <dcterms:modified xsi:type="dcterms:W3CDTF">2021-02-11T15:47:00Z</dcterms:modified>
</cp:coreProperties>
</file>