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15" w:rsidRPr="00C76F3F" w:rsidRDefault="009A0F15" w:rsidP="00061385">
      <w:pPr>
        <w:pStyle w:val="Title"/>
        <w:rPr>
          <w:rFonts w:ascii="Arial" w:eastAsia="Times New Roman" w:hAnsi="Arial" w:cs="Arial"/>
          <w:sz w:val="34"/>
          <w:szCs w:val="34"/>
        </w:rPr>
      </w:pPr>
      <w:r w:rsidRPr="00332691">
        <w:rPr>
          <w:rFonts w:ascii="Arial" w:eastAsia="Times New Roman" w:hAnsi="Arial" w:cs="Arial"/>
          <w:noProof/>
          <w:sz w:val="34"/>
          <w:szCs w:val="34"/>
        </w:rPr>
        <w:t>MPC-545</w:t>
      </w:r>
    </w:p>
    <w:p w:rsidR="009A0F15" w:rsidRPr="00C76F3F" w:rsidRDefault="009A0F15" w:rsidP="00EE27F2">
      <w:pPr>
        <w:pStyle w:val="Title"/>
        <w:rPr>
          <w:rFonts w:ascii="Arial" w:eastAsia="Times New Roman" w:hAnsi="Arial" w:cs="Arial"/>
          <w:sz w:val="28"/>
          <w:szCs w:val="28"/>
        </w:rPr>
      </w:pPr>
      <w:r>
        <w:rPr>
          <w:rFonts w:ascii="Arial" w:eastAsia="Times New Roman" w:hAnsi="Arial" w:cs="Arial"/>
          <w:noProof/>
          <w:sz w:val="28"/>
          <w:szCs w:val="28"/>
        </w:rPr>
        <w:t>November 15, 2017</w:t>
      </w:r>
    </w:p>
    <w:p w:rsidR="009A0F15" w:rsidRPr="00C76F3F" w:rsidRDefault="009A0F15" w:rsidP="00D216C0">
      <w:pPr>
        <w:pStyle w:val="Heading1"/>
      </w:pPr>
      <w:r w:rsidRPr="00C76F3F">
        <w:t>Project Title:</w:t>
      </w:r>
    </w:p>
    <w:p w:rsidR="009A0F15" w:rsidRPr="00C76F3F" w:rsidRDefault="00183086" w:rsidP="007A6340">
      <w:pPr>
        <w:rPr>
          <w:sz w:val="28"/>
        </w:rPr>
      </w:pPr>
      <w:r>
        <w:rPr>
          <w:noProof/>
        </w:rPr>
        <w:t>Self-Centering Bridge Bent for Accelerated Bridge Construction in Seismic Regions</w:t>
      </w:r>
    </w:p>
    <w:p w:rsidR="009A0F15" w:rsidRPr="00C76F3F" w:rsidRDefault="009A0F15" w:rsidP="007A6340"/>
    <w:p w:rsidR="009A0F15" w:rsidRPr="00C76F3F" w:rsidRDefault="009A0F15" w:rsidP="00D216C0">
      <w:pPr>
        <w:pStyle w:val="Heading1"/>
      </w:pPr>
      <w:r w:rsidRPr="00C76F3F">
        <w:t>University:</w:t>
      </w:r>
    </w:p>
    <w:p w:rsidR="009A0F15" w:rsidRPr="00C76F3F" w:rsidRDefault="009A0F15" w:rsidP="0024638C">
      <w:r w:rsidRPr="00332691">
        <w:rPr>
          <w:rFonts w:eastAsia="Times New Roman" w:cs="Times New Roman"/>
          <w:noProof/>
          <w:color w:val="000000"/>
          <w:szCs w:val="24"/>
        </w:rPr>
        <w:t>University of Utah</w:t>
      </w:r>
    </w:p>
    <w:p w:rsidR="009A0F15" w:rsidRPr="00C56E68" w:rsidRDefault="009A0F15" w:rsidP="007A6340">
      <w:pPr>
        <w:rPr>
          <w:b/>
        </w:rPr>
      </w:pPr>
    </w:p>
    <w:p w:rsidR="009A0F15" w:rsidRPr="00C56E68" w:rsidRDefault="009A0F15" w:rsidP="00D216C0">
      <w:pPr>
        <w:pStyle w:val="Heading1"/>
        <w:rPr>
          <w:rFonts w:eastAsiaTheme="minorHAnsi" w:cstheme="minorBidi"/>
          <w:bCs w:val="0"/>
          <w:szCs w:val="22"/>
        </w:rPr>
      </w:pPr>
      <w:r w:rsidRPr="00C56E68">
        <w:rPr>
          <w:rFonts w:eastAsiaTheme="minorHAnsi" w:cstheme="minorBidi"/>
          <w:bCs w:val="0"/>
          <w:szCs w:val="22"/>
        </w:rPr>
        <w:t>Principal Investigators:</w:t>
      </w:r>
    </w:p>
    <w:p w:rsidR="009A0F15" w:rsidRDefault="009A0F15" w:rsidP="00C56E68">
      <w:r>
        <w:rPr>
          <w:noProof/>
        </w:rPr>
        <w:t>Chris Pantelides</w:t>
      </w:r>
    </w:p>
    <w:p w:rsidR="009A0F15" w:rsidRDefault="009A0F15" w:rsidP="00C56E68">
      <w:r>
        <w:rPr>
          <w:noProof/>
        </w:rPr>
        <w:t>Professor</w:t>
      </w:r>
      <w:bookmarkStart w:id="0" w:name="_GoBack"/>
      <w:bookmarkEnd w:id="0"/>
    </w:p>
    <w:p w:rsidR="009A0F15" w:rsidRDefault="009A0F15" w:rsidP="00C56E68">
      <w:r>
        <w:rPr>
          <w:noProof/>
        </w:rPr>
        <w:t>University of Utah</w:t>
      </w:r>
    </w:p>
    <w:p w:rsidR="009A0F15" w:rsidRDefault="009A0F15" w:rsidP="008D5349">
      <w:r>
        <w:t xml:space="preserve">Phone: </w:t>
      </w:r>
      <w:r w:rsidR="00961685">
        <w:t>(</w:t>
      </w:r>
      <w:r w:rsidR="00961685">
        <w:rPr>
          <w:noProof/>
        </w:rPr>
        <w:t xml:space="preserve">801) </w:t>
      </w:r>
      <w:r>
        <w:rPr>
          <w:noProof/>
        </w:rPr>
        <w:t>585-3991</w:t>
      </w:r>
    </w:p>
    <w:p w:rsidR="009A0F15" w:rsidRDefault="009A0F15" w:rsidP="008D5349">
      <w:r>
        <w:t xml:space="preserve">Email: </w:t>
      </w:r>
      <w:r w:rsidR="00961685" w:rsidRPr="000144FF">
        <w:rPr>
          <w:noProof/>
        </w:rPr>
        <w:t>c.pantelides@utah.edu</w:t>
      </w:r>
    </w:p>
    <w:p w:rsidR="009A0F15" w:rsidRDefault="009A0F15" w:rsidP="008D5349">
      <w:r>
        <w:t xml:space="preserve">ORCID: </w:t>
      </w:r>
      <w:r w:rsidRPr="000144FF">
        <w:rPr>
          <w:noProof/>
        </w:rPr>
        <w:t>0000-0003-3309-3488</w:t>
      </w:r>
    </w:p>
    <w:p w:rsidR="009A0F15" w:rsidRPr="00B21EAF" w:rsidRDefault="009A0F15" w:rsidP="00B21EAF"/>
    <w:p w:rsidR="009A0F15" w:rsidRPr="00C76F3F" w:rsidRDefault="009A0F15" w:rsidP="00D216C0">
      <w:pPr>
        <w:pStyle w:val="Heading1"/>
      </w:pPr>
      <w:r w:rsidRPr="00C76F3F">
        <w:t>Research Needs:</w:t>
      </w:r>
    </w:p>
    <w:p w:rsidR="009A0F15" w:rsidRDefault="009A0F15" w:rsidP="00032944">
      <w:pPr>
        <w:rPr>
          <w:noProof/>
        </w:rPr>
      </w:pPr>
      <w:r>
        <w:rPr>
          <w:noProof/>
        </w:rPr>
        <w:t>Current design philosophy in bridge design for seismic regions aims to reduce residual displacements after an earthquake. After the Kobe earthquake, Japanese design criteria for bridges have changed to require designers to limit permanent drifts to less than 1% (Japan Road Association 2002). The aftermath of the Christchurch earthquake has highlighted difficulties in assessing future performance and repair of damage to plastic hinge zones in conventional reinforced concrete structures (Routledge et al. 2016). Low-damage ductile-jointed systems have been developed to control damage in plastic hinge regions and avoid residual displacements. These systems provide self-centering capability using un-bonded post-tensioning and axial load, and provide energy dissipation through yielding of non-prestressed reinforcement or yielding dampers.</w:t>
      </w:r>
    </w:p>
    <w:p w:rsidR="00DE6C3F" w:rsidRDefault="00DE6C3F" w:rsidP="00032944">
      <w:pPr>
        <w:rPr>
          <w:noProof/>
        </w:rPr>
      </w:pPr>
    </w:p>
    <w:p w:rsidR="009A0F15" w:rsidRDefault="009A0F15" w:rsidP="00032944">
      <w:pPr>
        <w:rPr>
          <w:noProof/>
        </w:rPr>
      </w:pPr>
      <w:r>
        <w:rPr>
          <w:noProof/>
        </w:rPr>
        <w:t>Unbonded post-tensioning, in which prestressing forces are introduced at the construction site during the erection process has been proposed for reducing residual displacements after an earthquake. Post-tensioning was combined with high-performance cementitious materials to limit damage in the hinging region by Billington and Yoon (2004). Mahin et al. (2005), Cohagen et al. (2008), Motaref et al. (2010), Restrepo et al. (2011), and Guerrini et a</w:t>
      </w:r>
      <w:r w:rsidR="00DE6C3F">
        <w:rPr>
          <w:noProof/>
        </w:rPr>
        <w:t>l. (2015) who studied the benefits</w:t>
      </w:r>
      <w:r>
        <w:rPr>
          <w:noProof/>
        </w:rPr>
        <w:t xml:space="preserve"> of introducing post-tensioning into bridge columns. However, post-tensioning which is an extra step performed at the bridge site can delay construction because of the jacking operation. In addition, stress concentration where a wedge grips the unbonded strands may reduce the cyclic stresses that anchorages can withstand (Walsh and Kurama 2012).</w:t>
      </w:r>
    </w:p>
    <w:p w:rsidR="000F7BB1" w:rsidRDefault="000F7BB1" w:rsidP="00032944">
      <w:pPr>
        <w:rPr>
          <w:noProof/>
        </w:rPr>
      </w:pPr>
    </w:p>
    <w:p w:rsidR="009A0F15" w:rsidRDefault="009A0F15" w:rsidP="00032944">
      <w:pPr>
        <w:rPr>
          <w:noProof/>
        </w:rPr>
      </w:pPr>
      <w:r>
        <w:rPr>
          <w:noProof/>
        </w:rPr>
        <w:t>Post-tensioning</w:t>
      </w:r>
    </w:p>
    <w:p w:rsidR="001F3F6A" w:rsidRDefault="001F3F6A" w:rsidP="00032944">
      <w:pPr>
        <w:rPr>
          <w:noProof/>
        </w:rPr>
      </w:pPr>
    </w:p>
    <w:p w:rsidR="009A0F15" w:rsidRDefault="009A0F15" w:rsidP="00032944">
      <w:pPr>
        <w:rPr>
          <w:noProof/>
        </w:rPr>
      </w:pPr>
      <w:r>
        <w:rPr>
          <w:noProof/>
        </w:rPr>
        <w:t xml:space="preserve">Shake table tests of single and two-column bents with a central unbonded, post-tensioned tendon showed good recentering capability (Mahin et al. 2005); however, some mild steel bars buckled. In one specimen, a steel jacket combined with debonding of mild steel achieved high displacement ductility with no apparent damage. Quasi-static cyclic tests of half-sized columns </w:t>
      </w:r>
      <w:r>
        <w:rPr>
          <w:noProof/>
        </w:rPr>
        <w:lastRenderedPageBreak/>
        <w:t>for a column-to-footing and column-to-cap beam connection using a central unbonded, post-tensioned tendon showed that increases in posttensioning force led to slight increases in damage at high drift ratios (Cohagen et al. 2008). For this reason, more tendons should be used and the initial post-tensioning force should be reduced. One-third scale columns were tested on a shake table without a complete connection of a column to a footing and cap beam; a central unbonded, post-tensioned tendon was used (Motaref et al. (2010). Fast assembly, minimal damage at the plastic hinge area, and minimum residual displacement were observed in both column models.</w:t>
      </w:r>
      <w:r w:rsidR="00F60E1D">
        <w:rPr>
          <w:noProof/>
        </w:rPr>
        <w:t xml:space="preserve"> </w:t>
      </w:r>
      <w:r>
        <w:rPr>
          <w:noProof/>
        </w:rPr>
        <w:t xml:space="preserve"> A precast post-tensioned composite steel-concrete hollow-core column was combined with supplemental energy dissipation to minimize post-earthquake residual lateral displacements (Guerrini et al. 2015). The column consisted of two steel cylindrical shells, with high-performance concrete cast in-between. Both shells acted as permanent formwork; the outer shell was used to substitute the longitudinal and transverse reinforcement, whereas the inner shell removed unnecessary concrete volume from the column, prevented concrete implosion, and buckling of energy dissipating dowels.</w:t>
      </w:r>
    </w:p>
    <w:p w:rsidR="00291E0F" w:rsidRDefault="00291E0F" w:rsidP="00032944">
      <w:pPr>
        <w:rPr>
          <w:noProof/>
        </w:rPr>
      </w:pPr>
    </w:p>
    <w:p w:rsidR="009A0F15" w:rsidRDefault="009A0F15" w:rsidP="00032944">
      <w:pPr>
        <w:rPr>
          <w:noProof/>
        </w:rPr>
      </w:pPr>
      <w:r>
        <w:rPr>
          <w:noProof/>
        </w:rPr>
        <w:t>Grouted ducts</w:t>
      </w:r>
    </w:p>
    <w:p w:rsidR="00291E0F" w:rsidRDefault="00291E0F" w:rsidP="00032944">
      <w:pPr>
        <w:rPr>
          <w:noProof/>
        </w:rPr>
      </w:pPr>
    </w:p>
    <w:p w:rsidR="009A0F15" w:rsidRDefault="009A0F15" w:rsidP="00032944">
      <w:pPr>
        <w:rPr>
          <w:noProof/>
        </w:rPr>
      </w:pPr>
      <w:r>
        <w:rPr>
          <w:noProof/>
        </w:rPr>
        <w:t xml:space="preserve">For the proposed research, the embedment length of reinforcing bars inside galvanized grouted ducts has to be determined. In addition, embedment of the grouted ducts themselves needs to be determined for good performance. From previous research on pullout strength of large reinforcing bars including #18 bars for monotonic loads carried out by Steuck et al. (2009), it is known that yield and fracture can be achieved with embedment lengths of 6 and 10 bar diameters, respectively; however the grout average compressive strength used was only 8,250 psi. Raynor (2000) proposed that development length for cyclic loads should be 40% longer than for monotonic loads. Tazarv and Saiidi (2014) proposed development length equations controlled by either the length of the steel bar or the galvanized duct length; the grout had an average compressive strength of 24,200 psi and monotonic load was used for the pullout tests; the bar development length was found to be inversely proportional to the square root of the grout compressive strength. For a grout with a compressive strength equal to 13,000 psi which is expected to be used in this research, the development length of the bar could be reduced by a factor equal to </w:t>
      </w:r>
      <w:r w:rsidR="009B7602">
        <w:rPr>
          <w:rFonts w:eastAsia="Times New Roman"/>
        </w:rPr>
        <w:t>√</w:t>
      </w:r>
      <w:r>
        <w:rPr>
          <w:noProof/>
        </w:rPr>
        <w:t>(8.25/13.0) = 0.80. The resulting development length factor for combining cyclic load and high strength grout is thus expected to be equal to 1.40*0.80 = 1.12.</w:t>
      </w:r>
    </w:p>
    <w:p w:rsidR="006A20E3" w:rsidRDefault="006A20E3" w:rsidP="00032944">
      <w:pPr>
        <w:rPr>
          <w:noProof/>
        </w:rPr>
      </w:pPr>
    </w:p>
    <w:p w:rsidR="009A0F15" w:rsidRPr="00FF4E7D" w:rsidRDefault="009A0F15" w:rsidP="00C84818">
      <w:pPr>
        <w:rPr>
          <w:noProof/>
        </w:rPr>
      </w:pPr>
      <w:r>
        <w:rPr>
          <w:noProof/>
        </w:rPr>
        <w:t>Duct size was found to have a significant effect on bond strength in the tests by Tazarv and Saiidi (2014); they recommend that the duct diameter for single column longitudinal bars should not be less than 3 times the bar diameter. Caltrans SDC (2013) recommends that the cap beam depth must be sufficient to develop the column longitudinal reinforcement without hooks. Straight column longitudinal bars should extend 24 b</w:t>
      </w:r>
      <w:r w:rsidR="00DE2A47">
        <w:rPr>
          <w:noProof/>
        </w:rPr>
        <w:t>ar diameters into the cap beam.</w:t>
      </w:r>
    </w:p>
    <w:p w:rsidR="009A0F15" w:rsidRPr="003735B0" w:rsidRDefault="009A0F15" w:rsidP="005133E5"/>
    <w:p w:rsidR="009A0F15" w:rsidRPr="00C76F3F" w:rsidRDefault="009A0F15" w:rsidP="00AD64BB">
      <w:pPr>
        <w:pStyle w:val="Heading1"/>
      </w:pPr>
      <w:r w:rsidRPr="00C76F3F">
        <w:t>Research Objectives:</w:t>
      </w:r>
    </w:p>
    <w:p w:rsidR="009A0F15" w:rsidRDefault="009A0F15" w:rsidP="00262FC3">
      <w:pPr>
        <w:pStyle w:val="ListParagraph"/>
        <w:numPr>
          <w:ilvl w:val="0"/>
          <w:numId w:val="17"/>
        </w:numPr>
      </w:pPr>
      <w:r>
        <w:rPr>
          <w:noProof/>
        </w:rPr>
        <w:t>Develop and test under cyclic loads alternative methods for constructing bridge bents in high seismic regions using self-centering in terms of</w:t>
      </w:r>
      <w:r w:rsidR="00F60E1D">
        <w:rPr>
          <w:noProof/>
        </w:rPr>
        <w:t xml:space="preserve"> </w:t>
      </w:r>
      <w:r>
        <w:rPr>
          <w:noProof/>
        </w:rPr>
        <w:t>post-tensioning of bridge columns</w:t>
      </w:r>
    </w:p>
    <w:p w:rsidR="009A0F15" w:rsidRDefault="009A0F15" w:rsidP="00262FC3">
      <w:pPr>
        <w:pStyle w:val="ListParagraph"/>
        <w:numPr>
          <w:ilvl w:val="0"/>
          <w:numId w:val="17"/>
        </w:numPr>
      </w:pPr>
      <w:r>
        <w:rPr>
          <w:noProof/>
        </w:rPr>
        <w:t>Develop analytical models for self-centering in terms of</w:t>
      </w:r>
      <w:r w:rsidR="00F60E1D">
        <w:rPr>
          <w:noProof/>
        </w:rPr>
        <w:t xml:space="preserve"> </w:t>
      </w:r>
      <w:r>
        <w:rPr>
          <w:noProof/>
        </w:rPr>
        <w:t>post-tensioning of columns in bridge bents under cyclic loads, which will assist in the design and implementation of such bridges</w:t>
      </w:r>
    </w:p>
    <w:p w:rsidR="009A0F15" w:rsidRDefault="009A0F15" w:rsidP="00262FC3">
      <w:pPr>
        <w:pStyle w:val="ListParagraph"/>
        <w:numPr>
          <w:ilvl w:val="0"/>
          <w:numId w:val="17"/>
        </w:numPr>
      </w:pPr>
      <w:r>
        <w:rPr>
          <w:noProof/>
        </w:rPr>
        <w:t>Present the results at national conferences and journal publications</w:t>
      </w:r>
    </w:p>
    <w:p w:rsidR="009A0F15" w:rsidRDefault="009A0F15" w:rsidP="00262FC3"/>
    <w:p w:rsidR="009A0F15" w:rsidRDefault="009A0F15" w:rsidP="00262FC3">
      <w:pPr>
        <w:rPr>
          <w:noProof/>
        </w:rPr>
      </w:pPr>
      <w:r>
        <w:rPr>
          <w:noProof/>
        </w:rPr>
        <w:t>Accelerated Bridge Construction (ABC) has been practiced in many parts of the country; however, in high seismic regions the challenge of providing ductile connections between columns and footings and columns and pier-caps is a topic of research currently still in progress. All similar research carried out so far on post-tensioned columns has considered a single bridge column. The proposed research considers a two-column bent with scaled dimensions representing an actual bridge bent that has been built in the state of Utah. Moreover, the debonding of the steel bars is an innovative feature that is expected to improve displacement ductility of the bridge bent.</w:t>
      </w:r>
    </w:p>
    <w:p w:rsidR="009A0F15" w:rsidRPr="003735B0" w:rsidRDefault="009A0F15" w:rsidP="003735B0"/>
    <w:p w:rsidR="009A0F15" w:rsidRPr="00C76F3F" w:rsidRDefault="009A0F15" w:rsidP="00807471">
      <w:pPr>
        <w:pStyle w:val="Heading1"/>
      </w:pPr>
      <w:r w:rsidRPr="00C76F3F">
        <w:t>Research Methods:</w:t>
      </w:r>
    </w:p>
    <w:p w:rsidR="009A0F15" w:rsidRDefault="009A0F15" w:rsidP="00DD4097">
      <w:r>
        <w:rPr>
          <w:noProof/>
        </w:rPr>
        <w:t>The proposed research will evaluate the seismic performance of bridge bents constructed with ABC under cyclic loads. The research will be performed by conducting a half-scale experiment of a prototype bridge bent constructed using post-tensioned columns. Analytical models will be developed for implementing the two bridge systems using OpenSees (McKenna et al. 2000).</w:t>
      </w:r>
    </w:p>
    <w:p w:rsidR="009A0F15" w:rsidRPr="003735B0" w:rsidRDefault="009A0F15" w:rsidP="00C84818"/>
    <w:p w:rsidR="009A0F15" w:rsidRPr="00C76F3F" w:rsidRDefault="009A0F15" w:rsidP="00C84818">
      <w:pPr>
        <w:pStyle w:val="Heading1"/>
      </w:pPr>
      <w:r w:rsidRPr="00C76F3F">
        <w:t>Expected Outcomes:</w:t>
      </w:r>
    </w:p>
    <w:p w:rsidR="009A0F15" w:rsidRPr="00C76F3F" w:rsidRDefault="009A0F15" w:rsidP="00AD7CD0">
      <w:r>
        <w:rPr>
          <w:noProof/>
        </w:rPr>
        <w:t>The proposed research will provide alternative methods to construct bridge bents constructed with ABC methods in high seismic regions. In addition to the results of the half-scale experiment, analytical models will be developed including design recommendations for implementing the proposed system using OpenSees (McKenna et al. 2000).</w:t>
      </w:r>
    </w:p>
    <w:p w:rsidR="009A0F15" w:rsidRPr="00C76F3F" w:rsidRDefault="009A0F15" w:rsidP="00DD4097"/>
    <w:p w:rsidR="009A0F15" w:rsidRPr="00C76F3F" w:rsidRDefault="009A0F15" w:rsidP="00DD4097">
      <w:pPr>
        <w:pStyle w:val="Heading1"/>
      </w:pPr>
      <w:r w:rsidRPr="00C76F3F">
        <w:t>Relevance to Strategic Goals:</w:t>
      </w:r>
    </w:p>
    <w:p w:rsidR="00413AAD" w:rsidRDefault="00413AAD" w:rsidP="00413AAD">
      <w:pPr>
        <w:pStyle w:val="ListParagraph"/>
        <w:numPr>
          <w:ilvl w:val="0"/>
          <w:numId w:val="38"/>
        </w:numPr>
      </w:pPr>
      <w:r>
        <w:rPr>
          <w:noProof/>
        </w:rPr>
        <w:t>State of Good Repair</w:t>
      </w:r>
    </w:p>
    <w:p w:rsidR="009A0F15" w:rsidRDefault="009A0F15" w:rsidP="00413AAD">
      <w:pPr>
        <w:pStyle w:val="ListParagraph"/>
        <w:numPr>
          <w:ilvl w:val="0"/>
          <w:numId w:val="38"/>
        </w:numPr>
      </w:pPr>
      <w:r>
        <w:rPr>
          <w:noProof/>
        </w:rPr>
        <w:t>Safety</w:t>
      </w:r>
    </w:p>
    <w:p w:rsidR="009A0F15" w:rsidRDefault="009A0F15" w:rsidP="007A6340"/>
    <w:p w:rsidR="009A0F15" w:rsidRDefault="009A0F15" w:rsidP="007A6340">
      <w:r>
        <w:rPr>
          <w:noProof/>
        </w:rPr>
        <w:t>Seismically resilient bridges improve safety and livability of a community. The State of Utah is likely to experience a strong earthquake in the next 50 years. Successful completion of the proposed project will ensure that the alternative method of constructing bridge bents will improve seismic resilience of the bridge inventory for large earthquakes.</w:t>
      </w:r>
    </w:p>
    <w:p w:rsidR="009A0F15" w:rsidRPr="00C76F3F" w:rsidRDefault="009A0F15" w:rsidP="007A6340"/>
    <w:p w:rsidR="009A0F15" w:rsidRPr="00C76F3F" w:rsidRDefault="009A0F15" w:rsidP="00B72734">
      <w:pPr>
        <w:pStyle w:val="Heading1"/>
      </w:pPr>
      <w:r w:rsidRPr="00C76F3F">
        <w:t>Educational Benefits:</w:t>
      </w:r>
    </w:p>
    <w:p w:rsidR="009A0F15" w:rsidRDefault="009A0F15" w:rsidP="00AD7CD0">
      <w:pPr>
        <w:rPr>
          <w:rFonts w:eastAsia="Times New Roman" w:cs="Times New Roman"/>
          <w:noProof/>
          <w:color w:val="000000"/>
          <w:szCs w:val="24"/>
        </w:rPr>
      </w:pPr>
      <w:r w:rsidRPr="00332691">
        <w:rPr>
          <w:rFonts w:eastAsia="Times New Roman" w:cs="Times New Roman"/>
          <w:noProof/>
          <w:color w:val="000000"/>
          <w:szCs w:val="24"/>
        </w:rPr>
        <w:t xml:space="preserve">At least three university students will be involved in the project. One PhD student will be involved in the experimental and analytical portion of the work. Two undergraduate students will be funded from the Office of Undergraduate Research Opportunities program at the University of Utah. At the local level, the technology transfer activity will involve high school students through an Annual Exploring Engineering Camp, during which small-scale models will be built to show details of the wall piers and how they would be retrofitted. In addition, the P.I. will make a presentation at the annual UDOT Engineering Conference and at other national conferences including the Annual AASHTO Subcommittee on Bridges and Structures Meetings and the Annual Transportation Research Board Meeting. </w:t>
      </w:r>
    </w:p>
    <w:p w:rsidR="009A0F15" w:rsidRDefault="009A0F15" w:rsidP="00AD7CD0">
      <w:pPr>
        <w:rPr>
          <w:rFonts w:eastAsia="Times New Roman" w:cs="Times New Roman"/>
          <w:color w:val="000000"/>
          <w:szCs w:val="24"/>
        </w:rPr>
      </w:pPr>
    </w:p>
    <w:p w:rsidR="009A0F15" w:rsidRPr="00C76F3F" w:rsidRDefault="009A0F15" w:rsidP="00C51285">
      <w:pPr>
        <w:pStyle w:val="Heading1"/>
      </w:pPr>
      <w:r>
        <w:t>Tech Transfer</w:t>
      </w:r>
      <w:r w:rsidRPr="00C76F3F">
        <w:t>:</w:t>
      </w:r>
    </w:p>
    <w:p w:rsidR="009A0F15" w:rsidRPr="00C76F3F" w:rsidRDefault="009A0F15" w:rsidP="00AD7CD0">
      <w:pPr>
        <w:rPr>
          <w:rFonts w:eastAsia="Times New Roman" w:cs="Times New Roman"/>
          <w:color w:val="000000"/>
          <w:szCs w:val="24"/>
        </w:rPr>
      </w:pPr>
      <w:r w:rsidRPr="00332691">
        <w:rPr>
          <w:rFonts w:eastAsia="Times New Roman" w:cs="Times New Roman"/>
          <w:noProof/>
          <w:color w:val="000000"/>
          <w:szCs w:val="24"/>
        </w:rPr>
        <w:t xml:space="preserve">The main objective of this research is to create an alternative for the accelerated construction of bridges in seismic regions using self-centering in terms of post-tensioning of columns of a bridge bent. There is great need for developing such technology and the proposal addresses that need. </w:t>
      </w:r>
      <w:r w:rsidRPr="00332691">
        <w:rPr>
          <w:rFonts w:eastAsia="Times New Roman" w:cs="Times New Roman"/>
          <w:noProof/>
          <w:color w:val="000000"/>
          <w:szCs w:val="24"/>
        </w:rPr>
        <w:lastRenderedPageBreak/>
        <w:t>The resulting technology will produce bridges that are sustainable and resilient. The work will be presented at leading conferences on this topic such as the Transportation Research Board Meeting and leading journals such as the Journal of Bridge Engineering, ASCE. In addition, a webinar will be arranged through the Mountain Plains Consortium and a presentation will be made at the Utah Department of Transportation Annual Conference.</w:t>
      </w:r>
    </w:p>
    <w:p w:rsidR="009A0F15" w:rsidRPr="00C76F3F" w:rsidRDefault="009A0F15" w:rsidP="007A6340"/>
    <w:p w:rsidR="009A0F15" w:rsidRPr="00C76F3F" w:rsidRDefault="009A0F15" w:rsidP="00D77884">
      <w:pPr>
        <w:pStyle w:val="Heading1"/>
      </w:pPr>
      <w:r w:rsidRPr="00C76F3F">
        <w:t>Work Plan:</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Build a half-scale bridge bent</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Perform seismic test of bridge bent</w:t>
      </w:r>
    </w:p>
    <w:p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Analysis and seismic design of bridge bent</w:t>
      </w:r>
    </w:p>
    <w:p w:rsidR="009A0F15" w:rsidRDefault="009A0F15" w:rsidP="00C51285">
      <w:pPr>
        <w:rPr>
          <w:rFonts w:eastAsia="Times New Roman" w:cs="Times New Roman"/>
          <w:spacing w:val="-2"/>
          <w:szCs w:val="24"/>
        </w:rPr>
      </w:pPr>
    </w:p>
    <w:p w:rsidR="005E2325" w:rsidRDefault="005E2325" w:rsidP="005E2325">
      <w:pPr>
        <w:jc w:val="both"/>
        <w:rPr>
          <w:rFonts w:eastAsia="Calibri" w:cs="Times New Roman"/>
          <w:b/>
          <w:bCs/>
          <w:szCs w:val="24"/>
        </w:rPr>
      </w:pPr>
      <w:r w:rsidRPr="007118DA">
        <w:rPr>
          <w:rFonts w:eastAsia="Calibri" w:cs="Times New Roman"/>
          <w:b/>
          <w:bCs/>
          <w:szCs w:val="24"/>
        </w:rPr>
        <w:t xml:space="preserve">Task 1. </w:t>
      </w:r>
      <w:r>
        <w:rPr>
          <w:rFonts w:eastAsia="Calibri" w:cs="Times New Roman"/>
          <w:b/>
          <w:bCs/>
          <w:szCs w:val="24"/>
        </w:rPr>
        <w:t>Build a half-scale bridge bent – 3 months</w:t>
      </w:r>
    </w:p>
    <w:p w:rsidR="005E2325" w:rsidRDefault="005E2325" w:rsidP="005E2325">
      <w:pPr>
        <w:autoSpaceDE w:val="0"/>
        <w:autoSpaceDN w:val="0"/>
        <w:adjustRightInd w:val="0"/>
        <w:rPr>
          <w:rFonts w:cs="Times New Roman"/>
          <w:szCs w:val="24"/>
        </w:rPr>
      </w:pPr>
      <w:r>
        <w:rPr>
          <w:rFonts w:cs="Times New Roman"/>
          <w:szCs w:val="24"/>
        </w:rPr>
        <w:t xml:space="preserve">A bridge bent with the general details shown in Fig. 1 </w:t>
      </w:r>
      <w:proofErr w:type="gramStart"/>
      <w:r>
        <w:rPr>
          <w:rFonts w:cs="Times New Roman"/>
          <w:szCs w:val="24"/>
        </w:rPr>
        <w:t>will be built</w:t>
      </w:r>
      <w:proofErr w:type="gramEnd"/>
      <w:r>
        <w:rPr>
          <w:rFonts w:cs="Times New Roman"/>
          <w:szCs w:val="24"/>
        </w:rPr>
        <w:t xml:space="preserve">. The bridge bent dimensions and reinforcement </w:t>
      </w:r>
      <w:proofErr w:type="gramStart"/>
      <w:r>
        <w:rPr>
          <w:rFonts w:cs="Times New Roman"/>
          <w:szCs w:val="24"/>
        </w:rPr>
        <w:t>are based</w:t>
      </w:r>
      <w:proofErr w:type="gramEnd"/>
      <w:r>
        <w:rPr>
          <w:rFonts w:cs="Times New Roman"/>
          <w:szCs w:val="24"/>
        </w:rPr>
        <w:t xml:space="preserve"> on a 1:2 scale bent of the Riverdale Road Bridge over I-84 in Riverdale, Utah (UDOT 2008). The tests </w:t>
      </w:r>
      <w:proofErr w:type="gramStart"/>
      <w:r>
        <w:rPr>
          <w:rFonts w:cs="Times New Roman"/>
          <w:szCs w:val="24"/>
        </w:rPr>
        <w:t>will be carried out</w:t>
      </w:r>
      <w:proofErr w:type="gramEnd"/>
      <w:r>
        <w:rPr>
          <w:rFonts w:cs="Times New Roman"/>
          <w:szCs w:val="24"/>
        </w:rPr>
        <w:t xml:space="preserve"> at the University of Utah Structures Laboratory.  The concrete will have a compressive strength of 6,000 psi and the steel</w:t>
      </w:r>
      <w:r w:rsidRPr="00C536B4">
        <w:rPr>
          <w:rFonts w:cs="Times New Roman"/>
          <w:szCs w:val="24"/>
        </w:rPr>
        <w:t xml:space="preserve"> </w:t>
      </w:r>
      <w:r>
        <w:rPr>
          <w:rFonts w:cs="Times New Roman"/>
          <w:szCs w:val="24"/>
        </w:rPr>
        <w:t xml:space="preserve">reinforcement will have a tensile yield strength of 60,000 psi. The columns will be 8 </w:t>
      </w:r>
      <w:proofErr w:type="spellStart"/>
      <w:r>
        <w:rPr>
          <w:rFonts w:cs="Times New Roman"/>
          <w:szCs w:val="24"/>
        </w:rPr>
        <w:t>ft</w:t>
      </w:r>
      <w:proofErr w:type="spellEnd"/>
      <w:r>
        <w:rPr>
          <w:rFonts w:cs="Times New Roman"/>
          <w:szCs w:val="24"/>
        </w:rPr>
        <w:t xml:space="preserve"> long with an octagonal cross-section 21 in. thick. The cap beam will be 15 </w:t>
      </w:r>
      <w:proofErr w:type="spellStart"/>
      <w:r>
        <w:rPr>
          <w:rFonts w:cs="Times New Roman"/>
          <w:szCs w:val="24"/>
        </w:rPr>
        <w:t>ft</w:t>
      </w:r>
      <w:proofErr w:type="spellEnd"/>
      <w:r>
        <w:rPr>
          <w:rFonts w:cs="Times New Roman"/>
          <w:szCs w:val="24"/>
        </w:rPr>
        <w:t xml:space="preserve"> long with a 2-ft square cross-section and </w:t>
      </w:r>
      <w:proofErr w:type="gramStart"/>
      <w:r>
        <w:rPr>
          <w:rFonts w:cs="Times New Roman"/>
          <w:szCs w:val="24"/>
        </w:rPr>
        <w:t>will be subjected</w:t>
      </w:r>
      <w:proofErr w:type="gramEnd"/>
      <w:r>
        <w:rPr>
          <w:rFonts w:cs="Times New Roman"/>
          <w:szCs w:val="24"/>
        </w:rPr>
        <w:t xml:space="preserve"> to a constant axial load at the third points and a horizontal quasi-static cyclic load, as shown in Fig. 1. The axial load will be 110 kips at each of the two locations on the cap beam shown in Fig. 1. The scaled reinforcement of the cap beam will consist of 8#</w:t>
      </w:r>
      <w:proofErr w:type="gramStart"/>
      <w:r>
        <w:rPr>
          <w:rFonts w:cs="Times New Roman"/>
          <w:szCs w:val="24"/>
        </w:rPr>
        <w:t>7</w:t>
      </w:r>
      <w:proofErr w:type="gramEnd"/>
      <w:r>
        <w:rPr>
          <w:rFonts w:cs="Times New Roman"/>
          <w:szCs w:val="24"/>
        </w:rPr>
        <w:t xml:space="preserve"> bars top and bottom bars and 3#4 bars on each side of the beam; the shear reinforcement will consist of #4 hoops at 5 in. on center. The two footings will have a dimension of 6 </w:t>
      </w:r>
      <w:proofErr w:type="spellStart"/>
      <w:r>
        <w:rPr>
          <w:rFonts w:cs="Times New Roman"/>
          <w:szCs w:val="24"/>
        </w:rPr>
        <w:t>ft</w:t>
      </w:r>
      <w:proofErr w:type="spellEnd"/>
      <w:r>
        <w:rPr>
          <w:rFonts w:cs="Times New Roman"/>
          <w:szCs w:val="24"/>
        </w:rPr>
        <w:t xml:space="preserve"> x 3 </w:t>
      </w:r>
      <w:proofErr w:type="spellStart"/>
      <w:r>
        <w:rPr>
          <w:rFonts w:cs="Times New Roman"/>
          <w:szCs w:val="24"/>
        </w:rPr>
        <w:t>ft</w:t>
      </w:r>
      <w:proofErr w:type="spellEnd"/>
      <w:r>
        <w:rPr>
          <w:rFonts w:cs="Times New Roman"/>
          <w:szCs w:val="24"/>
        </w:rPr>
        <w:t xml:space="preserve"> x 2 </w:t>
      </w:r>
      <w:proofErr w:type="spellStart"/>
      <w:r>
        <w:rPr>
          <w:rFonts w:cs="Times New Roman"/>
          <w:szCs w:val="24"/>
        </w:rPr>
        <w:t>ft</w:t>
      </w:r>
      <w:proofErr w:type="spellEnd"/>
      <w:r>
        <w:rPr>
          <w:rFonts w:cs="Times New Roman"/>
          <w:szCs w:val="24"/>
        </w:rPr>
        <w:t xml:space="preserve"> as shown in Fig. 1. The steel reinforcement will consist of #8 bars at 4 in. top and bottom; the stirrups will be #4 at </w:t>
      </w:r>
      <w:proofErr w:type="gramStart"/>
      <w:r>
        <w:rPr>
          <w:rFonts w:cs="Times New Roman"/>
          <w:szCs w:val="24"/>
        </w:rPr>
        <w:t>5</w:t>
      </w:r>
      <w:proofErr w:type="gramEnd"/>
      <w:r>
        <w:rPr>
          <w:rFonts w:cs="Times New Roman"/>
          <w:szCs w:val="24"/>
        </w:rPr>
        <w:t xml:space="preserve"> in. In addition, the cap-beam column joints </w:t>
      </w:r>
      <w:proofErr w:type="gramStart"/>
      <w:r>
        <w:rPr>
          <w:rFonts w:cs="Times New Roman"/>
          <w:szCs w:val="24"/>
        </w:rPr>
        <w:t>will be reinforced</w:t>
      </w:r>
      <w:proofErr w:type="gramEnd"/>
      <w:r>
        <w:rPr>
          <w:rFonts w:cs="Times New Roman"/>
          <w:szCs w:val="24"/>
        </w:rPr>
        <w:t xml:space="preserve"> with 12#4 J-bars and a #3 spiral with a 2.5 in. pitch surrounding the grouted ducts. </w:t>
      </w:r>
      <w:r>
        <w:t>The lateral drift</w:t>
      </w:r>
      <w:r w:rsidRPr="009D6DB0">
        <w:t xml:space="preserve"> history </w:t>
      </w:r>
      <w:r>
        <w:t xml:space="preserve">will </w:t>
      </w:r>
      <w:r w:rsidRPr="009D6DB0">
        <w:t xml:space="preserve">consist of increasing amplitudes of the predicted column yield </w:t>
      </w:r>
      <w:r>
        <w:t>drift ratio; t</w:t>
      </w:r>
      <w:r w:rsidRPr="009D6DB0">
        <w:t>wo</w:t>
      </w:r>
      <w:r>
        <w:t xml:space="preserve"> cycles will be employed for each drift ratio step to the east and west </w:t>
      </w:r>
      <w:r w:rsidRPr="000167A1">
        <w:t>(ACI Committee 374 2013).</w:t>
      </w:r>
      <w:r>
        <w:t xml:space="preserve"> </w:t>
      </w:r>
    </w:p>
    <w:p w:rsidR="005E2325" w:rsidRPr="00FA6941" w:rsidRDefault="005E2325" w:rsidP="005E2325">
      <w:pPr>
        <w:rPr>
          <w:szCs w:val="24"/>
        </w:rPr>
      </w:pPr>
    </w:p>
    <w:p w:rsidR="005E2325" w:rsidRDefault="005E2325" w:rsidP="005E2325">
      <w:pPr>
        <w:jc w:val="both"/>
        <w:rPr>
          <w:rFonts w:eastAsia="Calibri" w:cs="Times New Roman"/>
          <w:b/>
          <w:bCs/>
          <w:szCs w:val="24"/>
        </w:rPr>
      </w:pPr>
      <w:r w:rsidRPr="007118DA">
        <w:rPr>
          <w:rFonts w:eastAsia="Calibri" w:cs="Times New Roman"/>
          <w:b/>
          <w:bCs/>
          <w:szCs w:val="24"/>
        </w:rPr>
        <w:t xml:space="preserve">Task 2. Perform </w:t>
      </w:r>
      <w:r>
        <w:rPr>
          <w:rFonts w:eastAsia="Calibri" w:cs="Times New Roman"/>
          <w:b/>
          <w:bCs/>
          <w:szCs w:val="24"/>
        </w:rPr>
        <w:t>seismic test of bridge bent</w:t>
      </w:r>
      <w:r w:rsidR="006F04B0">
        <w:rPr>
          <w:rFonts w:eastAsia="Calibri" w:cs="Times New Roman"/>
          <w:b/>
          <w:bCs/>
          <w:szCs w:val="24"/>
        </w:rPr>
        <w:t xml:space="preserve"> – </w:t>
      </w:r>
      <w:r>
        <w:rPr>
          <w:rFonts w:eastAsia="Calibri" w:cs="Times New Roman"/>
          <w:b/>
          <w:bCs/>
          <w:szCs w:val="24"/>
        </w:rPr>
        <w:t>3 months</w:t>
      </w:r>
    </w:p>
    <w:p w:rsidR="005E2325" w:rsidRDefault="005E2325" w:rsidP="00FD05D1">
      <w:pPr>
        <w:rPr>
          <w:rFonts w:cs="Times New Roman"/>
          <w:szCs w:val="24"/>
        </w:rPr>
      </w:pPr>
      <w:r>
        <w:rPr>
          <w:rFonts w:cs="Times New Roman"/>
          <w:szCs w:val="24"/>
        </w:rPr>
        <w:t xml:space="preserve">The bridge bent system proposed in this research has the overall dimensions shown in Fig. 1. In this </w:t>
      </w:r>
      <w:proofErr w:type="gramStart"/>
      <w:r>
        <w:rPr>
          <w:rFonts w:cs="Times New Roman"/>
          <w:szCs w:val="24"/>
        </w:rPr>
        <w:t>task</w:t>
      </w:r>
      <w:proofErr w:type="gramEnd"/>
      <w:r>
        <w:rPr>
          <w:rFonts w:cs="Times New Roman"/>
          <w:szCs w:val="24"/>
        </w:rPr>
        <w:t xml:space="preserve"> the reinforcement and details of the columns of the bent are described. The bridge bent will have two columns with p</w:t>
      </w:r>
      <w:r>
        <w:rPr>
          <w:szCs w:val="24"/>
        </w:rPr>
        <w:t>ost-tensioned bars with additional mild steel in grouted ducts.</w:t>
      </w:r>
      <w:r>
        <w:rPr>
          <w:rFonts w:cs="Times New Roman"/>
          <w:szCs w:val="24"/>
        </w:rPr>
        <w:t xml:space="preserve"> </w:t>
      </w:r>
    </w:p>
    <w:p w:rsidR="00577FB8" w:rsidRDefault="00577FB8" w:rsidP="00577FB8">
      <w:pPr>
        <w:autoSpaceDE w:val="0"/>
        <w:autoSpaceDN w:val="0"/>
        <w:adjustRightInd w:val="0"/>
        <w:jc w:val="both"/>
        <w:rPr>
          <w:rFonts w:cs="Times New Roman"/>
          <w:szCs w:val="24"/>
        </w:rPr>
      </w:pPr>
    </w:p>
    <w:p w:rsidR="005E2325" w:rsidRDefault="005E2325" w:rsidP="00577FB8">
      <w:pPr>
        <w:autoSpaceDE w:val="0"/>
        <w:autoSpaceDN w:val="0"/>
        <w:adjustRightInd w:val="0"/>
        <w:jc w:val="both"/>
        <w:rPr>
          <w:rFonts w:cs="Times New Roman"/>
          <w:szCs w:val="24"/>
        </w:rPr>
      </w:pPr>
      <w:r>
        <w:rPr>
          <w:rFonts w:cs="Times New Roman"/>
          <w:szCs w:val="24"/>
        </w:rPr>
        <w:t xml:space="preserve">The bridge bent is a post-tensioned system for self-centering with mild steel in grouted ducts for energy dissipation, as shown in Fig. 2. The main reinforcement details include four 1 in. post-tensioning (PT) bars located as shown in Fig. 2 that are </w:t>
      </w:r>
      <w:proofErr w:type="spellStart"/>
      <w:r>
        <w:rPr>
          <w:rFonts w:cs="Times New Roman"/>
          <w:szCs w:val="24"/>
        </w:rPr>
        <w:t>unbonded</w:t>
      </w:r>
      <w:proofErr w:type="spellEnd"/>
      <w:r>
        <w:rPr>
          <w:rFonts w:cs="Times New Roman"/>
          <w:szCs w:val="24"/>
        </w:rPr>
        <w:t xml:space="preserve">. The post-tensioning bars </w:t>
      </w:r>
      <w:proofErr w:type="gramStart"/>
      <w:r>
        <w:rPr>
          <w:rFonts w:cs="Times New Roman"/>
          <w:szCs w:val="24"/>
        </w:rPr>
        <w:t>are made of Grade 150 steel and are anchored in the footing and post-tensioned at the top of the cap beam</w:t>
      </w:r>
      <w:proofErr w:type="gramEnd"/>
      <w:r>
        <w:rPr>
          <w:rFonts w:cs="Times New Roman"/>
          <w:szCs w:val="24"/>
        </w:rPr>
        <w:t xml:space="preserve">. The mild steel consists of two sets of steel bars; six #7 bars </w:t>
      </w:r>
      <w:proofErr w:type="gramStart"/>
      <w:r>
        <w:rPr>
          <w:rFonts w:cs="Times New Roman"/>
          <w:szCs w:val="24"/>
        </w:rPr>
        <w:t>are grouted</w:t>
      </w:r>
      <w:proofErr w:type="gramEnd"/>
      <w:r>
        <w:rPr>
          <w:rFonts w:cs="Times New Roman"/>
          <w:szCs w:val="24"/>
        </w:rPr>
        <w:t xml:space="preserve"> into the cap beam and footing, using grouted ducts. </w:t>
      </w:r>
      <w:r w:rsidRPr="00D327DA">
        <w:rPr>
          <w:rFonts w:cs="Times New Roman"/>
          <w:spacing w:val="-1"/>
          <w:szCs w:val="24"/>
        </w:rPr>
        <w:t>The</w:t>
      </w:r>
      <w:r>
        <w:rPr>
          <w:rFonts w:cs="Times New Roman"/>
          <w:spacing w:val="-1"/>
          <w:szCs w:val="24"/>
        </w:rPr>
        <w:t xml:space="preserve"> effect of </w:t>
      </w:r>
      <w:proofErr w:type="spellStart"/>
      <w:r>
        <w:rPr>
          <w:rFonts w:cs="Times New Roman"/>
          <w:spacing w:val="-1"/>
          <w:szCs w:val="24"/>
        </w:rPr>
        <w:t>debonding</w:t>
      </w:r>
      <w:proofErr w:type="spellEnd"/>
      <w:r>
        <w:rPr>
          <w:rFonts w:cs="Times New Roman"/>
          <w:spacing w:val="-1"/>
          <w:szCs w:val="24"/>
        </w:rPr>
        <w:t xml:space="preserve"> the ends of the #7 </w:t>
      </w:r>
      <w:r w:rsidRPr="00D327DA">
        <w:rPr>
          <w:rFonts w:cs="Times New Roman"/>
          <w:spacing w:val="-1"/>
          <w:szCs w:val="24"/>
        </w:rPr>
        <w:t>bar</w:t>
      </w:r>
      <w:r>
        <w:rPr>
          <w:rFonts w:cs="Times New Roman"/>
          <w:spacing w:val="-1"/>
          <w:szCs w:val="24"/>
        </w:rPr>
        <w:t>s</w:t>
      </w:r>
      <w:r w:rsidRPr="00D327DA">
        <w:rPr>
          <w:rFonts w:cs="Times New Roman"/>
          <w:spacing w:val="-1"/>
          <w:szCs w:val="24"/>
        </w:rPr>
        <w:t xml:space="preserve"> </w:t>
      </w:r>
      <w:r>
        <w:rPr>
          <w:rFonts w:cs="Times New Roman"/>
          <w:spacing w:val="-1"/>
          <w:szCs w:val="24"/>
        </w:rPr>
        <w:t xml:space="preserve">for a length of </w:t>
      </w:r>
      <w:r w:rsidRPr="00D327DA">
        <w:rPr>
          <w:rFonts w:cs="Times New Roman"/>
          <w:spacing w:val="-1"/>
          <w:szCs w:val="24"/>
        </w:rPr>
        <w:t>four bar diameter</w:t>
      </w:r>
      <w:r>
        <w:rPr>
          <w:rFonts w:cs="Times New Roman"/>
          <w:spacing w:val="-1"/>
          <w:szCs w:val="24"/>
        </w:rPr>
        <w:t>s</w:t>
      </w:r>
      <w:r w:rsidRPr="00D327DA">
        <w:rPr>
          <w:rFonts w:cs="Times New Roman"/>
          <w:spacing w:val="-1"/>
          <w:szCs w:val="24"/>
        </w:rPr>
        <w:t xml:space="preserve"> in the region near the </w:t>
      </w:r>
      <w:r>
        <w:rPr>
          <w:rFonts w:cs="Times New Roman"/>
          <w:spacing w:val="-1"/>
          <w:szCs w:val="24"/>
        </w:rPr>
        <w:t xml:space="preserve">interface </w:t>
      </w:r>
      <w:proofErr w:type="gramStart"/>
      <w:r>
        <w:rPr>
          <w:rFonts w:cs="Times New Roman"/>
          <w:spacing w:val="-1"/>
          <w:szCs w:val="24"/>
        </w:rPr>
        <w:t>will be studied</w:t>
      </w:r>
      <w:proofErr w:type="gramEnd"/>
      <w:r>
        <w:rPr>
          <w:rFonts w:cs="Times New Roman"/>
          <w:spacing w:val="-1"/>
          <w:szCs w:val="24"/>
        </w:rPr>
        <w:t xml:space="preserve">; this </w:t>
      </w:r>
      <w:proofErr w:type="spellStart"/>
      <w:r>
        <w:rPr>
          <w:rFonts w:cs="Times New Roman"/>
          <w:spacing w:val="-1"/>
          <w:szCs w:val="24"/>
        </w:rPr>
        <w:t>debonding</w:t>
      </w:r>
      <w:proofErr w:type="spellEnd"/>
      <w:r>
        <w:rPr>
          <w:rFonts w:cs="Times New Roman"/>
          <w:spacing w:val="-1"/>
          <w:szCs w:val="24"/>
        </w:rPr>
        <w:t xml:space="preserve"> will take place in both the column and cap beam/footing. </w:t>
      </w:r>
      <w:r>
        <w:rPr>
          <w:rFonts w:cs="Times New Roman"/>
          <w:szCs w:val="24"/>
        </w:rPr>
        <w:t>The second set of steel rebar within the</w:t>
      </w:r>
      <w:r w:rsidRPr="0040673F">
        <w:rPr>
          <w:rFonts w:cs="Times New Roman"/>
          <w:szCs w:val="24"/>
        </w:rPr>
        <w:t xml:space="preserve"> </w:t>
      </w:r>
      <w:r>
        <w:rPr>
          <w:rFonts w:cs="Times New Roman"/>
          <w:szCs w:val="24"/>
        </w:rPr>
        <w:t>middle section of the column consists of six #4 bars. The steel spiral reinforcement consists of #3 diameter steel bar at a 2.5 in. pitch.</w:t>
      </w:r>
    </w:p>
    <w:p w:rsidR="004C795D" w:rsidRDefault="004C795D" w:rsidP="004C795D">
      <w:pPr>
        <w:tabs>
          <w:tab w:val="left" w:pos="4230"/>
        </w:tabs>
        <w:rPr>
          <w:rFonts w:cs="Times New Roman"/>
          <w:szCs w:val="24"/>
        </w:rPr>
      </w:pPr>
    </w:p>
    <w:p w:rsidR="005E2325" w:rsidRDefault="005E2325" w:rsidP="004C795D">
      <w:pPr>
        <w:tabs>
          <w:tab w:val="left" w:pos="4230"/>
        </w:tabs>
        <w:rPr>
          <w:rFonts w:cs="Times New Roman"/>
          <w:szCs w:val="24"/>
        </w:rPr>
      </w:pPr>
      <w:r>
        <w:rPr>
          <w:rFonts w:cs="Times New Roman"/>
          <w:szCs w:val="24"/>
        </w:rPr>
        <w:lastRenderedPageBreak/>
        <w:t xml:space="preserve">There is a need to </w:t>
      </w:r>
      <w:r w:rsidRPr="003C6112">
        <w:rPr>
          <w:rFonts w:cs="Times New Roman"/>
          <w:szCs w:val="24"/>
        </w:rPr>
        <w:t xml:space="preserve">balance </w:t>
      </w:r>
      <w:r>
        <w:rPr>
          <w:rFonts w:cs="Times New Roman"/>
          <w:szCs w:val="24"/>
        </w:rPr>
        <w:t xml:space="preserve">the </w:t>
      </w:r>
      <w:r w:rsidRPr="003C6112">
        <w:rPr>
          <w:rFonts w:cs="Times New Roman"/>
          <w:szCs w:val="24"/>
        </w:rPr>
        <w:t xml:space="preserve">self-centering </w:t>
      </w:r>
      <w:r>
        <w:rPr>
          <w:rFonts w:cs="Times New Roman"/>
          <w:szCs w:val="24"/>
        </w:rPr>
        <w:t xml:space="preserve">forces </w:t>
      </w:r>
      <w:r w:rsidRPr="003C6112">
        <w:rPr>
          <w:rFonts w:cs="Times New Roman"/>
          <w:szCs w:val="24"/>
        </w:rPr>
        <w:t>(gravity and post-tensioning) and</w:t>
      </w:r>
      <w:r>
        <w:rPr>
          <w:rFonts w:cs="Times New Roman"/>
          <w:szCs w:val="24"/>
        </w:rPr>
        <w:t xml:space="preserve"> the</w:t>
      </w:r>
      <w:r w:rsidRPr="003C6112">
        <w:rPr>
          <w:rFonts w:cs="Times New Roman"/>
          <w:szCs w:val="24"/>
        </w:rPr>
        <w:t xml:space="preserve"> </w:t>
      </w:r>
      <w:r>
        <w:rPr>
          <w:rFonts w:cs="Times New Roman"/>
          <w:szCs w:val="24"/>
        </w:rPr>
        <w:t xml:space="preserve">energy </w:t>
      </w:r>
      <w:r w:rsidRPr="003C6112">
        <w:rPr>
          <w:rFonts w:cs="Times New Roman"/>
          <w:szCs w:val="24"/>
        </w:rPr>
        <w:t xml:space="preserve">dissipating forces.  In order to ensure self-centering behavior, </w:t>
      </w:r>
      <w:r>
        <w:rPr>
          <w:rFonts w:cs="Times New Roman"/>
          <w:szCs w:val="24"/>
        </w:rPr>
        <w:t xml:space="preserve">gravity and post-tensioning forces must </w:t>
      </w:r>
      <w:r w:rsidRPr="003C6112">
        <w:rPr>
          <w:rFonts w:cs="Times New Roman"/>
          <w:szCs w:val="24"/>
        </w:rPr>
        <w:t xml:space="preserve">be large enough to overcome the </w:t>
      </w:r>
      <w:proofErr w:type="spellStart"/>
      <w:r w:rsidRPr="003C6112">
        <w:rPr>
          <w:rFonts w:cs="Times New Roman"/>
          <w:szCs w:val="24"/>
        </w:rPr>
        <w:t>overstrength</w:t>
      </w:r>
      <w:proofErr w:type="spellEnd"/>
      <w:r w:rsidRPr="003C6112">
        <w:rPr>
          <w:rFonts w:cs="Times New Roman"/>
          <w:szCs w:val="24"/>
        </w:rPr>
        <w:t xml:space="preserve"> capacity of the energy dissipat</w:t>
      </w:r>
      <w:r>
        <w:rPr>
          <w:rFonts w:cs="Times New Roman"/>
          <w:szCs w:val="24"/>
        </w:rPr>
        <w:t>ing force</w:t>
      </w:r>
      <w:r w:rsidRPr="003C6112">
        <w:rPr>
          <w:rFonts w:cs="Times New Roman"/>
          <w:szCs w:val="24"/>
        </w:rPr>
        <w:t>s</w:t>
      </w:r>
      <w:r>
        <w:rPr>
          <w:rFonts w:cs="Times New Roman"/>
          <w:szCs w:val="24"/>
        </w:rPr>
        <w:t>.</w:t>
      </w:r>
      <w:r w:rsidRPr="003C6112">
        <w:rPr>
          <w:rFonts w:cs="Times New Roman"/>
          <w:szCs w:val="24"/>
        </w:rPr>
        <w:t xml:space="preserve"> </w:t>
      </w:r>
      <w:r>
        <w:rPr>
          <w:rFonts w:cs="Times New Roman"/>
          <w:szCs w:val="24"/>
        </w:rPr>
        <w:t>T</w:t>
      </w:r>
      <w:r w:rsidRPr="003C6112">
        <w:rPr>
          <w:rFonts w:cs="Times New Roman"/>
          <w:szCs w:val="24"/>
        </w:rPr>
        <w:t xml:space="preserve">he following upper bound for the </w:t>
      </w:r>
      <w:r>
        <w:rPr>
          <w:rFonts w:cs="Times New Roman"/>
          <w:szCs w:val="24"/>
        </w:rPr>
        <w:t>re-</w:t>
      </w:r>
      <w:r w:rsidRPr="003C6112">
        <w:rPr>
          <w:rFonts w:cs="Times New Roman"/>
          <w:szCs w:val="24"/>
        </w:rPr>
        <w:t xml:space="preserve">centering </w:t>
      </w:r>
      <w:r>
        <w:rPr>
          <w:rFonts w:cs="Times New Roman"/>
          <w:szCs w:val="24"/>
        </w:rPr>
        <w:t>coefficient</w:t>
      </w:r>
      <w:r w:rsidRPr="003C6112">
        <w:rPr>
          <w:rFonts w:cs="Times New Roman"/>
          <w:szCs w:val="24"/>
        </w:rPr>
        <w:t xml:space="preserve"> </w:t>
      </w:r>
      <w:r w:rsidRPr="00CE7B13">
        <w:rPr>
          <w:rFonts w:cs="Times New Roman"/>
          <w:i/>
          <w:szCs w:val="24"/>
        </w:rPr>
        <w:t>Λ</w:t>
      </w:r>
      <w:r w:rsidRPr="00CE7B13">
        <w:rPr>
          <w:rFonts w:cs="Times New Roman"/>
          <w:i/>
          <w:szCs w:val="24"/>
          <w:vertAlign w:val="subscript"/>
        </w:rPr>
        <w:t>C</w:t>
      </w:r>
      <w:r w:rsidRPr="003C6112">
        <w:rPr>
          <w:rFonts w:cs="Times New Roman"/>
          <w:szCs w:val="24"/>
        </w:rPr>
        <w:t xml:space="preserve"> </w:t>
      </w:r>
      <w:r>
        <w:rPr>
          <w:rFonts w:cs="Times New Roman"/>
          <w:szCs w:val="24"/>
        </w:rPr>
        <w:t>has</w:t>
      </w:r>
      <w:r w:rsidRPr="003C6112">
        <w:rPr>
          <w:rFonts w:cs="Times New Roman"/>
          <w:szCs w:val="24"/>
        </w:rPr>
        <w:t xml:space="preserve"> </w:t>
      </w:r>
      <w:r>
        <w:rPr>
          <w:rFonts w:cs="Times New Roman"/>
          <w:szCs w:val="24"/>
        </w:rPr>
        <w:t>been proposed (</w:t>
      </w:r>
      <w:proofErr w:type="spellStart"/>
      <w:r w:rsidRPr="0091711C">
        <w:rPr>
          <w:rFonts w:cs="Times New Roman"/>
          <w:szCs w:val="24"/>
        </w:rPr>
        <w:t>Guerrini</w:t>
      </w:r>
      <w:proofErr w:type="spellEnd"/>
      <w:r>
        <w:rPr>
          <w:rFonts w:cs="Times New Roman"/>
          <w:szCs w:val="24"/>
        </w:rPr>
        <w:t xml:space="preserve"> et al. </w:t>
      </w:r>
      <w:r w:rsidRPr="0091711C">
        <w:rPr>
          <w:rFonts w:cs="Times New Roman"/>
          <w:szCs w:val="24"/>
        </w:rPr>
        <w:t>2015)</w:t>
      </w:r>
      <w:r>
        <w:rPr>
          <w:rFonts w:cs="Times New Roman"/>
          <w:szCs w:val="24"/>
        </w:rPr>
        <w:t>:</w:t>
      </w:r>
    </w:p>
    <w:p w:rsidR="005E2325" w:rsidRDefault="00007885" w:rsidP="005E2325">
      <w:pPr>
        <w:tabs>
          <w:tab w:val="left" w:pos="4230"/>
        </w:tabs>
        <w:ind w:firstLine="720"/>
        <w:rPr>
          <w:rFonts w:eastAsiaTheme="minorEastAsia"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Λ</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ED</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u</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PT</m:t>
                </m:r>
              </m:sub>
            </m:sSub>
          </m:den>
        </m:f>
        <m:r>
          <w:rPr>
            <w:rFonts w:ascii="Cambria Math" w:hAnsi="Cambria Math" w:cs="Times New Roman"/>
            <w:sz w:val="28"/>
            <w:szCs w:val="28"/>
          </w:rPr>
          <m:t xml:space="preserve">≤ </m:t>
        </m:r>
      </m:oMath>
      <w:r w:rsidR="005E2325" w:rsidRPr="005B13A3">
        <w:rPr>
          <w:rFonts w:eastAsiaTheme="minorEastAsia" w:cs="Times New Roman"/>
          <w:szCs w:val="24"/>
        </w:rPr>
        <w:t>0.6</w:t>
      </w:r>
      <w:r w:rsidR="005E2325">
        <w:rPr>
          <w:rFonts w:eastAsiaTheme="minorEastAsia" w:cs="Times New Roman"/>
          <w:sz w:val="28"/>
          <w:szCs w:val="28"/>
        </w:rPr>
        <w:t xml:space="preserve">                                          </w:t>
      </w:r>
      <w:r w:rsidR="005E2325" w:rsidRPr="00157329">
        <w:rPr>
          <w:rFonts w:eastAsiaTheme="minorEastAsia" w:cs="Times New Roman"/>
          <w:szCs w:val="24"/>
        </w:rPr>
        <w:t>(</w:t>
      </w:r>
      <w:r w:rsidR="005E2325">
        <w:rPr>
          <w:rFonts w:eastAsiaTheme="minorEastAsia" w:cs="Times New Roman"/>
          <w:szCs w:val="24"/>
        </w:rPr>
        <w:t>1</w:t>
      </w:r>
      <w:r w:rsidR="005E2325" w:rsidRPr="00157329">
        <w:rPr>
          <w:rFonts w:eastAsiaTheme="minorEastAsia" w:cs="Times New Roman"/>
          <w:szCs w:val="24"/>
        </w:rPr>
        <w:t>)</w:t>
      </w:r>
    </w:p>
    <w:p w:rsidR="005E2325" w:rsidRDefault="005E2325" w:rsidP="005E2325">
      <w:pPr>
        <w:autoSpaceDE w:val="0"/>
        <w:autoSpaceDN w:val="0"/>
        <w:adjustRightInd w:val="0"/>
        <w:ind w:firstLine="720"/>
        <w:rPr>
          <w:rFonts w:cs="Times New Roman"/>
          <w:szCs w:val="24"/>
        </w:rPr>
      </w:pPr>
    </w:p>
    <w:p w:rsidR="005E2325" w:rsidRDefault="005E2325" w:rsidP="005E2325">
      <w:pPr>
        <w:jc w:val="center"/>
      </w:pPr>
      <w:r>
        <w:object w:dxaOrig="9288" w:dyaOrig="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5pt;height:256.1pt" o:ole="">
            <v:imagedata r:id="rId8" o:title=""/>
          </v:shape>
          <o:OLEObject Type="Embed" ProgID="AutoSketch.Drawing.9" ShapeID="_x0000_i1025" DrawAspect="Content" ObjectID="_1573391409" r:id="rId9"/>
        </w:object>
      </w:r>
    </w:p>
    <w:p w:rsidR="005E2325" w:rsidRDefault="005E2325" w:rsidP="005E2325">
      <w:pPr>
        <w:jc w:val="center"/>
        <w:rPr>
          <w:szCs w:val="24"/>
        </w:rPr>
      </w:pPr>
    </w:p>
    <w:p w:rsidR="005E2325" w:rsidRDefault="005E2325" w:rsidP="005E2325">
      <w:pPr>
        <w:jc w:val="center"/>
        <w:rPr>
          <w:szCs w:val="24"/>
        </w:rPr>
      </w:pPr>
      <w:r w:rsidRPr="00FA6941">
        <w:rPr>
          <w:szCs w:val="24"/>
        </w:rPr>
        <w:t xml:space="preserve">Figure 1. </w:t>
      </w:r>
      <w:r>
        <w:rPr>
          <w:szCs w:val="24"/>
        </w:rPr>
        <w:t>Test setup and two-column bent dimensions.</w:t>
      </w:r>
    </w:p>
    <w:p w:rsidR="005E2325" w:rsidRDefault="005E2325" w:rsidP="005E2325">
      <w:pPr>
        <w:jc w:val="center"/>
        <w:rPr>
          <w:szCs w:val="24"/>
        </w:rPr>
      </w:pPr>
    </w:p>
    <w:p w:rsidR="005E2325" w:rsidRDefault="005E2325" w:rsidP="005E2325">
      <w:pPr>
        <w:jc w:val="center"/>
      </w:pPr>
      <w:r>
        <w:object w:dxaOrig="9288" w:dyaOrig="6238">
          <v:shape id="_x0000_i1026" type="#_x0000_t75" style="width:123.6pt;height:241.15pt" o:ole="">
            <v:imagedata r:id="rId10" o:title="" cropbottom="-316f" cropright="43196f"/>
          </v:shape>
          <o:OLEObject Type="Embed" ProgID="AutoSketch.Drawing.9" ShapeID="_x0000_i1026" DrawAspect="Content" ObjectID="_1573391410" r:id="rId11"/>
        </w:object>
      </w:r>
      <w:r>
        <w:t xml:space="preserve">        </w:t>
      </w:r>
      <w:r>
        <w:object w:dxaOrig="2523" w:dyaOrig="8803">
          <v:shape id="_x0000_i1027" type="#_x0000_t75" style="width:61.15pt;height:237.05pt" o:ole="">
            <v:imagedata r:id="rId12" o:title="" croptop="163f" cropright="5296f"/>
          </v:shape>
          <o:OLEObject Type="Embed" ProgID="AutoSketch.Drawing.9" ShapeID="_x0000_i1027" DrawAspect="Content" ObjectID="_1573391411" r:id="rId13"/>
        </w:object>
      </w:r>
      <w:r>
        <w:t xml:space="preserve">      </w:t>
      </w:r>
      <w:r>
        <w:object w:dxaOrig="9288" w:dyaOrig="7029">
          <v:shape id="_x0000_i1028" type="#_x0000_t75" style="width:177.95pt;height:174.55pt" o:ole="">
            <v:imagedata r:id="rId14" o:title="" croptop="310f" cropbottom="20531f" cropleft="29482f" cropright="1387f"/>
          </v:shape>
          <o:OLEObject Type="Embed" ProgID="AutoSketch.Drawing.9" ShapeID="_x0000_i1028" DrawAspect="Content" ObjectID="_1573391412" r:id="rId15"/>
        </w:object>
      </w:r>
    </w:p>
    <w:p w:rsidR="005E2325" w:rsidRDefault="005E2325" w:rsidP="005E2325">
      <w:pPr>
        <w:jc w:val="center"/>
        <w:rPr>
          <w:szCs w:val="24"/>
        </w:rPr>
      </w:pPr>
    </w:p>
    <w:p w:rsidR="005E2325" w:rsidRDefault="005E2325" w:rsidP="005E2325">
      <w:pPr>
        <w:jc w:val="center"/>
        <w:rPr>
          <w:szCs w:val="24"/>
        </w:rPr>
      </w:pPr>
      <w:r w:rsidRPr="00FA6941">
        <w:rPr>
          <w:szCs w:val="24"/>
        </w:rPr>
        <w:t xml:space="preserve">Figure 2. </w:t>
      </w:r>
      <w:r>
        <w:rPr>
          <w:szCs w:val="24"/>
        </w:rPr>
        <w:t>Bridge Bent: Post-tensioning with mild steel in grouted ducts.</w:t>
      </w:r>
    </w:p>
    <w:p w:rsidR="005E2325" w:rsidRDefault="005E2325" w:rsidP="005E2325">
      <w:pPr>
        <w:jc w:val="center"/>
        <w:rPr>
          <w:szCs w:val="24"/>
        </w:rPr>
      </w:pPr>
    </w:p>
    <w:p w:rsidR="005E2325" w:rsidRDefault="005E2325" w:rsidP="005E2325">
      <w:pPr>
        <w:tabs>
          <w:tab w:val="left" w:pos="4230"/>
        </w:tabs>
        <w:rPr>
          <w:rFonts w:eastAsiaTheme="minorEastAsia" w:cs="Times New Roman"/>
          <w:szCs w:val="24"/>
        </w:rPr>
      </w:pPr>
      <w:proofErr w:type="gramStart"/>
      <w:r w:rsidRPr="00157329">
        <w:rPr>
          <w:rFonts w:eastAsiaTheme="minorEastAsia" w:cs="Times New Roman"/>
          <w:szCs w:val="24"/>
        </w:rPr>
        <w:t>where</w:t>
      </w:r>
      <w:proofErr w:type="gramEnd"/>
      <w:r>
        <w:rPr>
          <w:rFonts w:eastAsiaTheme="minorEastAsia" w:cs="Times New Roman"/>
          <w:szCs w:val="24"/>
        </w:rPr>
        <w:t xml:space="preserve"> </w:t>
      </w:r>
      <w:r w:rsidRPr="00157329">
        <w:rPr>
          <w:rFonts w:eastAsiaTheme="minorEastAsia" w:cs="Times New Roman"/>
          <w:i/>
          <w:szCs w:val="24"/>
        </w:rPr>
        <w:t>F</w:t>
      </w:r>
      <w:r w:rsidRPr="00157329">
        <w:rPr>
          <w:rFonts w:eastAsiaTheme="minorEastAsia" w:cs="Times New Roman"/>
          <w:i/>
          <w:szCs w:val="24"/>
          <w:vertAlign w:val="subscript"/>
        </w:rPr>
        <w:t>ED</w:t>
      </w:r>
      <w:r w:rsidRPr="00157329">
        <w:rPr>
          <w:rFonts w:eastAsiaTheme="minorEastAsia" w:cs="Times New Roman"/>
          <w:szCs w:val="24"/>
        </w:rPr>
        <w:t xml:space="preserve"> </w:t>
      </w:r>
      <w:r>
        <w:rPr>
          <w:rFonts w:eastAsiaTheme="minorEastAsia" w:cs="Times New Roman"/>
          <w:szCs w:val="24"/>
        </w:rPr>
        <w:t xml:space="preserve">is the ultimate energy dissipation force from mild steel, </w:t>
      </w:r>
      <w:r w:rsidRPr="008537B7">
        <w:rPr>
          <w:rFonts w:eastAsiaTheme="minorEastAsia" w:cs="Times New Roman"/>
          <w:i/>
          <w:szCs w:val="24"/>
        </w:rPr>
        <w:t>P</w:t>
      </w:r>
      <w:r w:rsidRPr="008537B7">
        <w:rPr>
          <w:rFonts w:eastAsiaTheme="minorEastAsia" w:cs="Times New Roman"/>
          <w:i/>
          <w:szCs w:val="24"/>
          <w:vertAlign w:val="subscript"/>
        </w:rPr>
        <w:t>u</w:t>
      </w:r>
      <w:r>
        <w:rPr>
          <w:rFonts w:eastAsiaTheme="minorEastAsia" w:cs="Times New Roman"/>
          <w:szCs w:val="24"/>
        </w:rPr>
        <w:t xml:space="preserve"> is the gravity force, and </w:t>
      </w:r>
      <w:r w:rsidRPr="008537B7">
        <w:rPr>
          <w:rFonts w:eastAsiaTheme="minorEastAsia" w:cs="Times New Roman"/>
          <w:i/>
          <w:szCs w:val="24"/>
        </w:rPr>
        <w:t>F</w:t>
      </w:r>
      <w:r w:rsidRPr="008537B7">
        <w:rPr>
          <w:rFonts w:eastAsiaTheme="minorEastAsia" w:cs="Times New Roman"/>
          <w:i/>
          <w:szCs w:val="24"/>
          <w:vertAlign w:val="subscript"/>
        </w:rPr>
        <w:t>PT</w:t>
      </w:r>
      <w:r>
        <w:rPr>
          <w:rFonts w:eastAsiaTheme="minorEastAsia" w:cs="Times New Roman"/>
          <w:szCs w:val="24"/>
        </w:rPr>
        <w:t xml:space="preserve"> is the effective posttensioning force. The </w:t>
      </w:r>
      <w:r w:rsidRPr="00322EE5">
        <w:rPr>
          <w:rFonts w:eastAsiaTheme="minorEastAsia" w:cs="Times New Roman"/>
          <w:szCs w:val="24"/>
        </w:rPr>
        <w:t xml:space="preserve">limit of 0.6 </w:t>
      </w:r>
      <w:proofErr w:type="gramStart"/>
      <w:r w:rsidRPr="00322EE5">
        <w:rPr>
          <w:rFonts w:eastAsiaTheme="minorEastAsia" w:cs="Times New Roman"/>
          <w:szCs w:val="24"/>
        </w:rPr>
        <w:t>is suggested</w:t>
      </w:r>
      <w:proofErr w:type="gramEnd"/>
      <w:r w:rsidRPr="00322EE5">
        <w:rPr>
          <w:rFonts w:eastAsiaTheme="minorEastAsia" w:cs="Times New Roman"/>
          <w:szCs w:val="24"/>
        </w:rPr>
        <w:t xml:space="preserve"> to account for uncertain</w:t>
      </w:r>
      <w:r>
        <w:rPr>
          <w:rFonts w:eastAsiaTheme="minorEastAsia" w:cs="Times New Roman"/>
          <w:szCs w:val="24"/>
        </w:rPr>
        <w:t>ty</w:t>
      </w:r>
      <w:r w:rsidRPr="00322EE5">
        <w:rPr>
          <w:rFonts w:eastAsiaTheme="minorEastAsia" w:cs="Times New Roman"/>
          <w:szCs w:val="24"/>
        </w:rPr>
        <w:t xml:space="preserve"> on post</w:t>
      </w:r>
      <w:r>
        <w:rPr>
          <w:rFonts w:eastAsiaTheme="minorEastAsia" w:cs="Times New Roman"/>
          <w:szCs w:val="24"/>
        </w:rPr>
        <w:t>-</w:t>
      </w:r>
      <w:r w:rsidRPr="00322EE5">
        <w:rPr>
          <w:rFonts w:eastAsiaTheme="minorEastAsia" w:cs="Times New Roman"/>
          <w:szCs w:val="24"/>
        </w:rPr>
        <w:t>tensioning losses and</w:t>
      </w:r>
      <w:r>
        <w:rPr>
          <w:rFonts w:eastAsiaTheme="minorEastAsia" w:cs="Times New Roman"/>
          <w:szCs w:val="24"/>
        </w:rPr>
        <w:t xml:space="preserve"> </w:t>
      </w:r>
      <w:r w:rsidRPr="00322EE5">
        <w:rPr>
          <w:rFonts w:eastAsiaTheme="minorEastAsia" w:cs="Times New Roman"/>
          <w:szCs w:val="24"/>
        </w:rPr>
        <w:t xml:space="preserve">the presence of debris </w:t>
      </w:r>
      <w:r>
        <w:rPr>
          <w:rFonts w:eastAsiaTheme="minorEastAsia" w:cs="Times New Roman"/>
          <w:szCs w:val="24"/>
        </w:rPr>
        <w:t>from</w:t>
      </w:r>
      <w:r w:rsidRPr="00322EE5">
        <w:rPr>
          <w:rFonts w:eastAsiaTheme="minorEastAsia" w:cs="Times New Roman"/>
          <w:szCs w:val="24"/>
        </w:rPr>
        <w:t xml:space="preserve"> gap opening in the rocking interfaces.</w:t>
      </w:r>
      <w:r>
        <w:rPr>
          <w:rFonts w:eastAsiaTheme="minorEastAsia" w:cs="Times New Roman"/>
          <w:szCs w:val="24"/>
        </w:rPr>
        <w:t xml:space="preserve"> On the other hand, e</w:t>
      </w:r>
      <w:r w:rsidRPr="008E0F9A">
        <w:rPr>
          <w:rFonts w:eastAsiaTheme="minorEastAsia" w:cs="Times New Roman"/>
          <w:szCs w:val="24"/>
        </w:rPr>
        <w:t xml:space="preserve">nough energy dissipation </w:t>
      </w:r>
      <w:proofErr w:type="gramStart"/>
      <w:r w:rsidRPr="008E0F9A">
        <w:rPr>
          <w:rFonts w:eastAsiaTheme="minorEastAsia" w:cs="Times New Roman"/>
          <w:szCs w:val="24"/>
        </w:rPr>
        <w:t>should be provided</w:t>
      </w:r>
      <w:proofErr w:type="gramEnd"/>
      <w:r w:rsidRPr="008E0F9A">
        <w:rPr>
          <w:rFonts w:eastAsiaTheme="minorEastAsia" w:cs="Times New Roman"/>
          <w:szCs w:val="24"/>
        </w:rPr>
        <w:t xml:space="preserve"> to the system to avoid the large scatter on lateral displacement demands observed on purely rocking systems</w:t>
      </w:r>
      <w:r>
        <w:rPr>
          <w:rFonts w:eastAsiaTheme="minorEastAsia" w:cs="Times New Roman"/>
          <w:szCs w:val="24"/>
        </w:rPr>
        <w:t>, in which additional energy is lost due to plastic deformation at the contact points (</w:t>
      </w:r>
      <w:proofErr w:type="spellStart"/>
      <w:r>
        <w:rPr>
          <w:rFonts w:eastAsiaTheme="minorEastAsia" w:cs="Times New Roman"/>
          <w:szCs w:val="24"/>
        </w:rPr>
        <w:t>Makris</w:t>
      </w:r>
      <w:proofErr w:type="spellEnd"/>
      <w:r>
        <w:rPr>
          <w:rFonts w:eastAsiaTheme="minorEastAsia" w:cs="Times New Roman"/>
          <w:szCs w:val="24"/>
        </w:rPr>
        <w:t xml:space="preserve"> and Roussos 1998). The following energy dissipation coefficient has been proposed </w:t>
      </w:r>
      <w:r>
        <w:rPr>
          <w:rFonts w:cs="Times New Roman"/>
          <w:szCs w:val="24"/>
        </w:rPr>
        <w:t>(</w:t>
      </w:r>
      <w:proofErr w:type="spellStart"/>
      <w:r w:rsidRPr="0091711C">
        <w:rPr>
          <w:rFonts w:cs="Times New Roman"/>
          <w:szCs w:val="24"/>
        </w:rPr>
        <w:t>Guerrini</w:t>
      </w:r>
      <w:proofErr w:type="spellEnd"/>
      <w:r>
        <w:rPr>
          <w:rFonts w:cs="Times New Roman"/>
          <w:szCs w:val="24"/>
        </w:rPr>
        <w:t xml:space="preserve"> et al. </w:t>
      </w:r>
      <w:r w:rsidRPr="0091711C">
        <w:rPr>
          <w:rFonts w:cs="Times New Roman"/>
          <w:szCs w:val="24"/>
        </w:rPr>
        <w:t>2015)</w:t>
      </w:r>
      <w:r>
        <w:rPr>
          <w:rFonts w:eastAsiaTheme="minorEastAsia" w:cs="Times New Roman"/>
          <w:szCs w:val="24"/>
        </w:rPr>
        <w:t>:</w:t>
      </w:r>
    </w:p>
    <w:p w:rsidR="005E2325" w:rsidRDefault="005E2325" w:rsidP="005E2325">
      <w:pPr>
        <w:tabs>
          <w:tab w:val="left" w:pos="4230"/>
        </w:tabs>
        <w:rPr>
          <w:rFonts w:eastAsiaTheme="minorEastAsia" w:cs="Times New Roman"/>
          <w:szCs w:val="24"/>
        </w:rPr>
      </w:pPr>
    </w:p>
    <w:p w:rsidR="005E2325" w:rsidRDefault="00007885" w:rsidP="005E2325">
      <w:pPr>
        <w:tabs>
          <w:tab w:val="left" w:pos="4230"/>
        </w:tabs>
        <w:ind w:firstLine="720"/>
        <w:rPr>
          <w:rFonts w:eastAsiaTheme="minorEastAsia"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Λ</m:t>
            </m:r>
          </m:e>
          <m:sub>
            <m:r>
              <w:rPr>
                <w:rFonts w:ascii="Cambria Math" w:hAnsi="Cambria Math" w:cs="Times New Roman"/>
                <w:sz w:val="28"/>
                <w:szCs w:val="28"/>
              </w:rPr>
              <m:t>D</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ED</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u</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PT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ED</m:t>
                </m:r>
              </m:sub>
            </m:sSub>
          </m:den>
        </m:f>
        <m:r>
          <w:rPr>
            <w:rFonts w:ascii="Cambria Math" w:hAnsi="Cambria Math" w:cs="Times New Roman"/>
            <w:sz w:val="28"/>
            <w:szCs w:val="28"/>
          </w:rPr>
          <m:t xml:space="preserve">≥ </m:t>
        </m:r>
      </m:oMath>
      <w:r w:rsidR="005E2325" w:rsidRPr="005B13A3">
        <w:rPr>
          <w:rFonts w:eastAsiaTheme="minorEastAsia" w:cs="Times New Roman"/>
          <w:szCs w:val="24"/>
        </w:rPr>
        <w:t>0.</w:t>
      </w:r>
      <w:r w:rsidR="005E2325">
        <w:rPr>
          <w:rFonts w:eastAsiaTheme="minorEastAsia" w:cs="Times New Roman"/>
          <w:szCs w:val="24"/>
        </w:rPr>
        <w:t>1</w:t>
      </w:r>
      <w:r w:rsidR="005E2325">
        <w:rPr>
          <w:rFonts w:eastAsiaTheme="minorEastAsia" w:cs="Times New Roman"/>
          <w:sz w:val="28"/>
          <w:szCs w:val="28"/>
        </w:rPr>
        <w:t xml:space="preserve">                                        </w:t>
      </w:r>
      <w:r w:rsidR="005E2325" w:rsidRPr="00157329">
        <w:rPr>
          <w:rFonts w:eastAsiaTheme="minorEastAsia" w:cs="Times New Roman"/>
          <w:szCs w:val="24"/>
        </w:rPr>
        <w:t>(</w:t>
      </w:r>
      <w:r w:rsidR="005E2325">
        <w:rPr>
          <w:rFonts w:eastAsiaTheme="minorEastAsia" w:cs="Times New Roman"/>
          <w:szCs w:val="24"/>
        </w:rPr>
        <w:t>2</w:t>
      </w:r>
      <w:r w:rsidR="005E2325" w:rsidRPr="00157329">
        <w:rPr>
          <w:rFonts w:eastAsiaTheme="minorEastAsia" w:cs="Times New Roman"/>
          <w:szCs w:val="24"/>
        </w:rPr>
        <w:t>)</w:t>
      </w:r>
    </w:p>
    <w:p w:rsidR="005E2325" w:rsidRPr="00157329" w:rsidRDefault="005E2325" w:rsidP="005E2325">
      <w:pPr>
        <w:tabs>
          <w:tab w:val="left" w:pos="4230"/>
        </w:tabs>
        <w:rPr>
          <w:rFonts w:eastAsiaTheme="minorEastAsia" w:cs="Times New Roman"/>
          <w:szCs w:val="24"/>
        </w:rPr>
      </w:pPr>
    </w:p>
    <w:p w:rsidR="005E2325" w:rsidRPr="00122909" w:rsidRDefault="005E2325" w:rsidP="005E2325">
      <w:pPr>
        <w:tabs>
          <w:tab w:val="left" w:pos="4230"/>
        </w:tabs>
        <w:rPr>
          <w:rFonts w:cs="Times New Roman"/>
          <w:szCs w:val="24"/>
        </w:rPr>
      </w:pPr>
      <w:r>
        <w:rPr>
          <w:rFonts w:cs="Times New Roman"/>
          <w:szCs w:val="24"/>
        </w:rPr>
        <w:t xml:space="preserve">In this study, </w:t>
      </w:r>
      <w:r w:rsidRPr="00CE7B13">
        <w:rPr>
          <w:rFonts w:cs="Times New Roman"/>
          <w:i/>
          <w:szCs w:val="24"/>
        </w:rPr>
        <w:t>Λ</w:t>
      </w:r>
      <w:r w:rsidRPr="00CE7B13">
        <w:rPr>
          <w:rFonts w:cs="Times New Roman"/>
          <w:i/>
          <w:szCs w:val="24"/>
          <w:vertAlign w:val="subscript"/>
        </w:rPr>
        <w:t>C</w:t>
      </w:r>
      <w:r>
        <w:rPr>
          <w:rFonts w:cs="Times New Roman"/>
          <w:szCs w:val="24"/>
        </w:rPr>
        <w:t xml:space="preserve"> based on the design shown in Fig. 2 is evaluated as follows: </w:t>
      </w:r>
      <w:r w:rsidRPr="00F93F12">
        <w:rPr>
          <w:rFonts w:cs="Times New Roman"/>
          <w:i/>
          <w:szCs w:val="24"/>
        </w:rPr>
        <w:t>F</w:t>
      </w:r>
      <w:r>
        <w:rPr>
          <w:rFonts w:cs="Times New Roman"/>
          <w:i/>
          <w:szCs w:val="24"/>
          <w:vertAlign w:val="subscript"/>
        </w:rPr>
        <w:t>PT</w:t>
      </w:r>
      <w:r>
        <w:rPr>
          <w:rFonts w:cs="Times New Roman"/>
          <w:szCs w:val="24"/>
        </w:rPr>
        <w:t xml:space="preserve"> = 4*0.85*90 = 306 kips; </w:t>
      </w:r>
      <w:r w:rsidRPr="00F93F12">
        <w:rPr>
          <w:rFonts w:cs="Times New Roman"/>
          <w:i/>
          <w:szCs w:val="24"/>
        </w:rPr>
        <w:t>F</w:t>
      </w:r>
      <w:r>
        <w:rPr>
          <w:rFonts w:cs="Times New Roman"/>
          <w:i/>
          <w:szCs w:val="24"/>
          <w:vertAlign w:val="subscript"/>
        </w:rPr>
        <w:t>ED</w:t>
      </w:r>
      <w:r>
        <w:rPr>
          <w:rFonts w:cs="Times New Roman"/>
          <w:szCs w:val="24"/>
        </w:rPr>
        <w:t xml:space="preserve"> = 6*0.60*60 = 216 kips; </w:t>
      </w:r>
      <w:r w:rsidRPr="00F93F12">
        <w:rPr>
          <w:rFonts w:cs="Times New Roman"/>
          <w:i/>
          <w:szCs w:val="24"/>
        </w:rPr>
        <w:t>P</w:t>
      </w:r>
      <w:r w:rsidRPr="00F93F12">
        <w:rPr>
          <w:rFonts w:cs="Times New Roman"/>
          <w:i/>
          <w:szCs w:val="24"/>
          <w:vertAlign w:val="subscript"/>
        </w:rPr>
        <w:t>u</w:t>
      </w:r>
      <w:r>
        <w:rPr>
          <w:rFonts w:cs="Times New Roman"/>
          <w:szCs w:val="24"/>
        </w:rPr>
        <w:t xml:space="preserve"> = 110 kips; </w:t>
      </w:r>
      <w:r w:rsidRPr="00CE7B13">
        <w:rPr>
          <w:rFonts w:cs="Times New Roman"/>
          <w:i/>
          <w:szCs w:val="24"/>
        </w:rPr>
        <w:t>Λ</w:t>
      </w:r>
      <w:r w:rsidRPr="00CE7B13">
        <w:rPr>
          <w:rFonts w:cs="Times New Roman"/>
          <w:i/>
          <w:szCs w:val="24"/>
          <w:vertAlign w:val="subscript"/>
        </w:rPr>
        <w:t>C</w:t>
      </w:r>
      <w:r>
        <w:rPr>
          <w:rFonts w:cs="Times New Roman"/>
          <w:szCs w:val="24"/>
        </w:rPr>
        <w:t xml:space="preserve"> =216</w:t>
      </w:r>
      <w:proofErr w:type="gramStart"/>
      <w:r>
        <w:rPr>
          <w:rFonts w:cs="Times New Roman"/>
          <w:szCs w:val="24"/>
        </w:rPr>
        <w:t>/(</w:t>
      </w:r>
      <w:proofErr w:type="gramEnd"/>
      <w:r>
        <w:rPr>
          <w:rFonts w:cs="Times New Roman"/>
          <w:szCs w:val="24"/>
        </w:rPr>
        <w:t xml:space="preserve">110+306) = 0.52&lt;0.6. Also </w:t>
      </w:r>
      <w:r w:rsidRPr="00CE7B13">
        <w:rPr>
          <w:rFonts w:cs="Times New Roman"/>
          <w:i/>
          <w:szCs w:val="24"/>
        </w:rPr>
        <w:t>Λ</w:t>
      </w:r>
      <w:r>
        <w:rPr>
          <w:rFonts w:cs="Times New Roman"/>
          <w:i/>
          <w:szCs w:val="24"/>
          <w:vertAlign w:val="subscript"/>
        </w:rPr>
        <w:t>D</w:t>
      </w:r>
      <w:r>
        <w:rPr>
          <w:rFonts w:cs="Times New Roman"/>
          <w:szCs w:val="24"/>
        </w:rPr>
        <w:t xml:space="preserve"> is equal to </w:t>
      </w:r>
      <w:r w:rsidRPr="00CE7B13">
        <w:rPr>
          <w:rFonts w:cs="Times New Roman"/>
          <w:i/>
          <w:szCs w:val="24"/>
        </w:rPr>
        <w:t>Λ</w:t>
      </w:r>
      <w:r>
        <w:rPr>
          <w:rFonts w:cs="Times New Roman"/>
          <w:i/>
          <w:szCs w:val="24"/>
          <w:vertAlign w:val="subscript"/>
        </w:rPr>
        <w:t>D</w:t>
      </w:r>
      <w:r>
        <w:rPr>
          <w:rFonts w:cs="Times New Roman"/>
          <w:szCs w:val="24"/>
        </w:rPr>
        <w:t xml:space="preserve"> =216</w:t>
      </w:r>
      <w:proofErr w:type="gramStart"/>
      <w:r>
        <w:rPr>
          <w:rFonts w:cs="Times New Roman"/>
          <w:szCs w:val="24"/>
        </w:rPr>
        <w:t>/(</w:t>
      </w:r>
      <w:proofErr w:type="gramEnd"/>
      <w:r>
        <w:rPr>
          <w:rFonts w:cs="Times New Roman"/>
          <w:szCs w:val="24"/>
        </w:rPr>
        <w:t xml:space="preserve">110+306+216) = 0.34&gt;0.1.    </w:t>
      </w:r>
    </w:p>
    <w:p w:rsidR="004C795D" w:rsidRDefault="004C795D" w:rsidP="005E2325">
      <w:pPr>
        <w:tabs>
          <w:tab w:val="left" w:pos="720"/>
        </w:tabs>
        <w:rPr>
          <w:rFonts w:cs="Times New Roman"/>
          <w:szCs w:val="24"/>
        </w:rPr>
      </w:pPr>
    </w:p>
    <w:p w:rsidR="005E2325" w:rsidRDefault="005E2325" w:rsidP="005E2325">
      <w:pPr>
        <w:tabs>
          <w:tab w:val="left" w:pos="720"/>
        </w:tabs>
        <w:rPr>
          <w:rFonts w:cs="Times New Roman"/>
          <w:szCs w:val="24"/>
        </w:rPr>
      </w:pPr>
      <w:r>
        <w:rPr>
          <w:rFonts w:cs="Times New Roman"/>
          <w:szCs w:val="24"/>
        </w:rPr>
        <w:t xml:space="preserve">Based on the given details, the </w:t>
      </w:r>
      <w:r w:rsidRPr="00955100">
        <w:rPr>
          <w:rFonts w:cs="Times New Roman"/>
          <w:szCs w:val="24"/>
        </w:rPr>
        <w:t xml:space="preserve">embedment length </w:t>
      </w:r>
      <w:r>
        <w:rPr>
          <w:rFonts w:cs="Times New Roman"/>
          <w:szCs w:val="24"/>
        </w:rPr>
        <w:t>based on the yield and fracture modes for combining cyclic load and high strength grout would approximately be equal to 7 and 11 bar diameters, respectively; this translates to an embedment length of 6 in. and 10 in. which is easily accommodated within the 24 in. deep cap beam and footing. For the galvanized duct itself, c</w:t>
      </w:r>
      <w:r w:rsidRPr="00E4428C">
        <w:rPr>
          <w:rFonts w:cs="Times New Roman"/>
          <w:szCs w:val="24"/>
        </w:rPr>
        <w:t>orrugated galvanized strip metal ducts conforming to ASTM A653 with 26-gauge (0.018 in.</w:t>
      </w:r>
      <w:r>
        <w:rPr>
          <w:rFonts w:cs="Times New Roman"/>
          <w:szCs w:val="24"/>
        </w:rPr>
        <w:t>)</w:t>
      </w:r>
      <w:r w:rsidRPr="00E4428C">
        <w:rPr>
          <w:rFonts w:cs="Times New Roman"/>
          <w:szCs w:val="24"/>
        </w:rPr>
        <w:t xml:space="preserve"> wall thickness </w:t>
      </w:r>
      <w:proofErr w:type="gramStart"/>
      <w:r w:rsidRPr="00E4428C">
        <w:rPr>
          <w:rFonts w:cs="Times New Roman"/>
          <w:szCs w:val="24"/>
        </w:rPr>
        <w:t>w</w:t>
      </w:r>
      <w:r>
        <w:rPr>
          <w:rFonts w:cs="Times New Roman"/>
          <w:szCs w:val="24"/>
        </w:rPr>
        <w:t>ill be</w:t>
      </w:r>
      <w:r w:rsidRPr="00E4428C">
        <w:rPr>
          <w:rFonts w:cs="Times New Roman"/>
          <w:szCs w:val="24"/>
        </w:rPr>
        <w:t xml:space="preserve"> used</w:t>
      </w:r>
      <w:proofErr w:type="gramEnd"/>
      <w:r w:rsidRPr="00E4428C">
        <w:rPr>
          <w:rFonts w:cs="Times New Roman"/>
          <w:szCs w:val="24"/>
        </w:rPr>
        <w:t xml:space="preserve">. </w:t>
      </w:r>
      <w:r>
        <w:rPr>
          <w:rFonts w:cs="Times New Roman"/>
          <w:szCs w:val="24"/>
        </w:rPr>
        <w:t xml:space="preserve">The bar development length based on duct bond strength, </w:t>
      </w:r>
      <w:proofErr w:type="spellStart"/>
      <w:r>
        <w:rPr>
          <w:rFonts w:cs="Times New Roman"/>
          <w:i/>
          <w:szCs w:val="24"/>
        </w:rPr>
        <w:t>L</w:t>
      </w:r>
      <w:r>
        <w:rPr>
          <w:rFonts w:cs="Times New Roman"/>
          <w:i/>
          <w:szCs w:val="24"/>
          <w:vertAlign w:val="subscript"/>
        </w:rPr>
        <w:t>d</w:t>
      </w:r>
      <w:proofErr w:type="gramStart"/>
      <w:r>
        <w:rPr>
          <w:rFonts w:cs="Times New Roman"/>
          <w:i/>
          <w:szCs w:val="24"/>
          <w:vertAlign w:val="subscript"/>
        </w:rPr>
        <w:t>,duct</w:t>
      </w:r>
      <w:proofErr w:type="spellEnd"/>
      <w:proofErr w:type="gramEnd"/>
      <w:r>
        <w:rPr>
          <w:rFonts w:cs="Times New Roman"/>
          <w:szCs w:val="24"/>
        </w:rPr>
        <w:t>, is given as follows (</w:t>
      </w:r>
      <w:proofErr w:type="spellStart"/>
      <w:r>
        <w:rPr>
          <w:rFonts w:cs="Times New Roman"/>
          <w:szCs w:val="24"/>
        </w:rPr>
        <w:t>Tazarv</w:t>
      </w:r>
      <w:proofErr w:type="spellEnd"/>
      <w:r>
        <w:rPr>
          <w:rFonts w:cs="Times New Roman"/>
          <w:szCs w:val="24"/>
        </w:rPr>
        <w:t xml:space="preserve"> and </w:t>
      </w:r>
      <w:proofErr w:type="spellStart"/>
      <w:r>
        <w:rPr>
          <w:rFonts w:cs="Times New Roman"/>
          <w:szCs w:val="24"/>
        </w:rPr>
        <w:t>Saiidi</w:t>
      </w:r>
      <w:proofErr w:type="spellEnd"/>
      <w:r>
        <w:rPr>
          <w:rFonts w:cs="Times New Roman"/>
          <w:szCs w:val="24"/>
        </w:rPr>
        <w:t xml:space="preserve"> 2014): </w:t>
      </w:r>
    </w:p>
    <w:p w:rsidR="005E2325" w:rsidRDefault="005E2325" w:rsidP="005E2325">
      <w:pPr>
        <w:tabs>
          <w:tab w:val="left" w:pos="720"/>
        </w:tabs>
        <w:rPr>
          <w:rFonts w:cs="Times New Roman"/>
          <w:szCs w:val="24"/>
        </w:rPr>
      </w:pPr>
    </w:p>
    <w:p w:rsidR="005E2325" w:rsidRDefault="00007885" w:rsidP="005E2325">
      <w:pPr>
        <w:autoSpaceDE w:val="0"/>
        <w:autoSpaceDN w:val="0"/>
        <w:adjustRightInd w:val="0"/>
        <w:ind w:firstLine="720"/>
        <w:rPr>
          <w:rFonts w:eastAsiaTheme="minorEastAsia" w:cs="Times New Roman"/>
          <w:szCs w:val="24"/>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L</m:t>
            </m:r>
          </m:e>
          <m:sub>
            <m:r>
              <w:rPr>
                <w:rFonts w:ascii="Cambria Math" w:hAnsi="Cambria Math" w:cs="Times New Roman"/>
                <w:sz w:val="28"/>
                <w:szCs w:val="28"/>
              </w:rPr>
              <m:t xml:space="preserve">d, duct </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b</m:t>
                </m:r>
              </m:sub>
              <m:sup>
                <m:r>
                  <w:rPr>
                    <w:rFonts w:ascii="Cambria Math" w:hAnsi="Cambria Math" w:cs="Times New Roman"/>
                    <w:sz w:val="28"/>
                    <w:szCs w:val="28"/>
                  </w:rPr>
                  <m:t>2</m:t>
                </m:r>
              </m:sup>
            </m:sSubSup>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s</m:t>
                </m:r>
              </m:sub>
            </m:sSub>
          </m:num>
          <m:den>
            <m:r>
              <w:rPr>
                <w:rFonts w:ascii="Cambria Math" w:hAnsi="Cambria Math" w:cs="Times New Roman"/>
                <w:sz w:val="28"/>
                <w:szCs w:val="28"/>
              </w:rPr>
              <m:t>27</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d</m:t>
                </m:r>
              </m:sub>
            </m:sSub>
            <m:rad>
              <m:radPr>
                <m:degHide m:val="1"/>
                <m:ctrlPr>
                  <w:rPr>
                    <w:rFonts w:ascii="Cambria Math" w:hAnsi="Cambria Math" w:cs="Times New Roman"/>
                    <w:i/>
                    <w:sz w:val="28"/>
                    <w:szCs w:val="28"/>
                  </w:rPr>
                </m:ctrlPr>
              </m:radPr>
              <m:deg/>
              <m:e>
                <m:sSubSup>
                  <m:sSubSupPr>
                    <m:ctrlPr>
                      <w:rPr>
                        <w:rFonts w:ascii="Cambria Math" w:hAnsi="Cambria Math" w:cs="Times New Roman"/>
                        <w:i/>
                        <w:sz w:val="28"/>
                        <w:szCs w:val="28"/>
                      </w:rPr>
                    </m:ctrlPr>
                  </m:sSubSupPr>
                  <m:e>
                    <m:r>
                      <w:rPr>
                        <w:rFonts w:ascii="Cambria Math" w:hAnsi="Cambria Math" w:cs="Times New Roman"/>
                        <w:sz w:val="28"/>
                        <w:szCs w:val="28"/>
                      </w:rPr>
                      <m:t>f</m:t>
                    </m:r>
                  </m:e>
                  <m:sub>
                    <m:r>
                      <w:rPr>
                        <w:rFonts w:ascii="Cambria Math" w:hAnsi="Cambria Math" w:cs="Times New Roman"/>
                        <w:sz w:val="28"/>
                        <w:szCs w:val="28"/>
                      </w:rPr>
                      <m:t>c</m:t>
                    </m:r>
                  </m:sub>
                  <m:sup>
                    <m:r>
                      <w:rPr>
                        <w:rFonts w:ascii="Cambria Math" w:hAnsi="Cambria Math" w:cs="Times New Roman"/>
                        <w:sz w:val="28"/>
                        <w:szCs w:val="28"/>
                      </w:rPr>
                      <m:t>'</m:t>
                    </m:r>
                  </m:sup>
                </m:sSubSup>
              </m:e>
            </m:rad>
          </m:den>
        </m:f>
      </m:oMath>
      <w:r w:rsidR="005E2325">
        <w:rPr>
          <w:rFonts w:eastAsiaTheme="minorEastAsia" w:cs="Times New Roman"/>
          <w:szCs w:val="24"/>
        </w:rPr>
        <w:t xml:space="preserve">                                                     (3)</w:t>
      </w:r>
    </w:p>
    <w:p w:rsidR="005E2325" w:rsidRDefault="005E2325" w:rsidP="005E2325">
      <w:pPr>
        <w:autoSpaceDE w:val="0"/>
        <w:autoSpaceDN w:val="0"/>
        <w:adjustRightInd w:val="0"/>
        <w:ind w:firstLine="720"/>
        <w:rPr>
          <w:rFonts w:eastAsiaTheme="minorEastAsia" w:cs="Times New Roman"/>
          <w:szCs w:val="24"/>
        </w:rPr>
      </w:pPr>
    </w:p>
    <w:p w:rsidR="005E2325" w:rsidRDefault="005E2325" w:rsidP="005E2325">
      <w:pPr>
        <w:rPr>
          <w:b/>
        </w:rPr>
      </w:pPr>
      <w:proofErr w:type="gramStart"/>
      <w:r>
        <w:rPr>
          <w:rFonts w:eastAsiaTheme="minorEastAsia" w:cs="Times New Roman"/>
          <w:szCs w:val="24"/>
        </w:rPr>
        <w:t>where</w:t>
      </w:r>
      <w:proofErr w:type="gramEnd"/>
      <w:r>
        <w:rPr>
          <w:rFonts w:eastAsiaTheme="minorEastAsia" w:cs="Times New Roman"/>
          <w:szCs w:val="24"/>
        </w:rPr>
        <w:t xml:space="preserve"> </w:t>
      </w:r>
      <w:proofErr w:type="spellStart"/>
      <w:r>
        <w:rPr>
          <w:rFonts w:eastAsiaTheme="minorEastAsia" w:cs="Times New Roman"/>
          <w:i/>
          <w:szCs w:val="24"/>
        </w:rPr>
        <w:t>d</w:t>
      </w:r>
      <w:r>
        <w:rPr>
          <w:rFonts w:eastAsiaTheme="minorEastAsia" w:cs="Times New Roman"/>
          <w:i/>
          <w:szCs w:val="24"/>
          <w:vertAlign w:val="subscript"/>
        </w:rPr>
        <w:t>b</w:t>
      </w:r>
      <w:proofErr w:type="spellEnd"/>
      <w:r>
        <w:rPr>
          <w:rFonts w:eastAsiaTheme="minorEastAsia" w:cs="Times New Roman"/>
          <w:szCs w:val="24"/>
        </w:rPr>
        <w:t xml:space="preserve">=bar diameter, </w:t>
      </w:r>
      <w:r>
        <w:rPr>
          <w:rFonts w:eastAsiaTheme="minorEastAsia" w:cs="Times New Roman"/>
          <w:i/>
          <w:szCs w:val="24"/>
        </w:rPr>
        <w:t>f</w:t>
      </w:r>
      <w:r>
        <w:rPr>
          <w:rFonts w:eastAsiaTheme="minorEastAsia" w:cs="Times New Roman"/>
          <w:i/>
          <w:szCs w:val="24"/>
          <w:vertAlign w:val="subscript"/>
        </w:rPr>
        <w:t>s</w:t>
      </w:r>
      <w:r>
        <w:rPr>
          <w:rFonts w:eastAsiaTheme="minorEastAsia" w:cs="Times New Roman"/>
          <w:szCs w:val="24"/>
        </w:rPr>
        <w:t xml:space="preserve">=bar stress, </w:t>
      </w:r>
      <w:proofErr w:type="spellStart"/>
      <w:r>
        <w:rPr>
          <w:rFonts w:eastAsiaTheme="minorEastAsia" w:cs="Times New Roman"/>
          <w:i/>
          <w:szCs w:val="24"/>
        </w:rPr>
        <w:t>d</w:t>
      </w:r>
      <w:r>
        <w:rPr>
          <w:rFonts w:eastAsiaTheme="minorEastAsia" w:cs="Times New Roman"/>
          <w:i/>
          <w:szCs w:val="24"/>
          <w:vertAlign w:val="subscript"/>
        </w:rPr>
        <w:t>d</w:t>
      </w:r>
      <w:proofErr w:type="spellEnd"/>
      <w:r>
        <w:rPr>
          <w:rFonts w:eastAsiaTheme="minorEastAsia" w:cs="Times New Roman"/>
          <w:i/>
          <w:szCs w:val="24"/>
          <w:vertAlign w:val="subscript"/>
        </w:rPr>
        <w:t xml:space="preserve"> </w:t>
      </w:r>
      <w:r>
        <w:rPr>
          <w:rFonts w:eastAsiaTheme="minorEastAsia" w:cs="Times New Roman"/>
          <w:szCs w:val="24"/>
        </w:rPr>
        <w:t xml:space="preserve">=duct diameter, and </w:t>
      </w:r>
      <m:oMath>
        <m:sSubSup>
          <m:sSubSupPr>
            <m:ctrlPr>
              <w:rPr>
                <w:rFonts w:ascii="Cambria Math" w:hAnsi="Cambria Math" w:cs="Times New Roman"/>
                <w:i/>
                <w:szCs w:val="24"/>
              </w:rPr>
            </m:ctrlPr>
          </m:sSubSupPr>
          <m:e>
            <m:r>
              <w:rPr>
                <w:rFonts w:ascii="Cambria Math" w:hAnsi="Cambria Math" w:cs="Times New Roman"/>
                <w:szCs w:val="24"/>
              </w:rPr>
              <m:t>f</m:t>
            </m:r>
          </m:e>
          <m:sub>
            <m:r>
              <w:rPr>
                <w:rFonts w:ascii="Cambria Math" w:hAnsi="Cambria Math" w:cs="Times New Roman"/>
                <w:szCs w:val="24"/>
              </w:rPr>
              <m:t>c</m:t>
            </m:r>
          </m:sub>
          <m:sup>
            <m:r>
              <w:rPr>
                <w:rFonts w:ascii="Cambria Math" w:hAnsi="Cambria Math" w:cs="Times New Roman"/>
                <w:szCs w:val="24"/>
              </w:rPr>
              <m:t>'</m:t>
            </m:r>
          </m:sup>
        </m:sSubSup>
      </m:oMath>
      <w:r>
        <w:rPr>
          <w:rFonts w:eastAsiaTheme="minorEastAsia" w:cs="Times New Roman"/>
          <w:szCs w:val="24"/>
        </w:rPr>
        <w:t xml:space="preserve">=compressive strength of concrete outside the duct. </w:t>
      </w:r>
      <w:r>
        <w:rPr>
          <w:rFonts w:cs="Times New Roman"/>
          <w:szCs w:val="24"/>
        </w:rPr>
        <w:t xml:space="preserve">Based on Eq. (3), </w:t>
      </w:r>
      <w:r>
        <w:rPr>
          <w:rFonts w:eastAsiaTheme="minorEastAsia" w:cs="Times New Roman"/>
          <w:szCs w:val="24"/>
        </w:rPr>
        <w:t xml:space="preserve">a </w:t>
      </w:r>
      <w:r w:rsidRPr="00A61A57">
        <w:rPr>
          <w:rFonts w:cs="Times New Roman"/>
          <w:szCs w:val="24"/>
        </w:rPr>
        <w:t>duct diameter</w:t>
      </w:r>
      <w:r>
        <w:rPr>
          <w:rFonts w:cs="Times New Roman"/>
          <w:szCs w:val="24"/>
        </w:rPr>
        <w:t xml:space="preserve"> equal to three times the bar diameter will be used, which is 3.0 in. Hence, in this case the required </w:t>
      </w:r>
      <w:r w:rsidRPr="00414AB8">
        <w:rPr>
          <w:rFonts w:cs="Times New Roman"/>
          <w:szCs w:val="24"/>
        </w:rPr>
        <w:t xml:space="preserve">length of the duct </w:t>
      </w:r>
      <w:r>
        <w:rPr>
          <w:rFonts w:cs="Times New Roman"/>
          <w:szCs w:val="24"/>
        </w:rPr>
        <w:t xml:space="preserve">for concrete with a compressive strength equal to 6,000 psi, bar diameter equal to 7/8 in. and duct diameter equal to 3 in. requires </w:t>
      </w:r>
      <w:proofErr w:type="spellStart"/>
      <w:r w:rsidRPr="0070588E">
        <w:rPr>
          <w:rFonts w:cs="Times New Roman"/>
          <w:i/>
          <w:szCs w:val="24"/>
        </w:rPr>
        <w:t>L</w:t>
      </w:r>
      <w:r w:rsidRPr="0070588E">
        <w:rPr>
          <w:rFonts w:cs="Times New Roman"/>
          <w:i/>
          <w:szCs w:val="24"/>
          <w:vertAlign w:val="subscript"/>
        </w:rPr>
        <w:t>d,duct</w:t>
      </w:r>
      <w:proofErr w:type="spellEnd"/>
      <w:r w:rsidRPr="0070588E">
        <w:rPr>
          <w:rFonts w:cs="Times New Roman"/>
          <w:szCs w:val="24"/>
          <w:vertAlign w:val="subscript"/>
        </w:rPr>
        <w:t xml:space="preserve"> </w:t>
      </w:r>
      <w:r>
        <w:rPr>
          <w:rFonts w:cs="Times New Roman"/>
          <w:szCs w:val="24"/>
        </w:rPr>
        <w:t xml:space="preserve">= 12.5 in. which is less than the provided length of 24.0 in. The steel reinforcement of the cap beam and footing, as discussed in Task 1, </w:t>
      </w:r>
      <w:proofErr w:type="gramStart"/>
      <w:r>
        <w:rPr>
          <w:rFonts w:cs="Times New Roman"/>
          <w:szCs w:val="24"/>
        </w:rPr>
        <w:t>were scaled</w:t>
      </w:r>
      <w:proofErr w:type="gramEnd"/>
      <w:r>
        <w:rPr>
          <w:rFonts w:cs="Times New Roman"/>
          <w:szCs w:val="24"/>
        </w:rPr>
        <w:t xml:space="preserve"> from the original details of the Riverdale Bridge (UDOT 2008) and they meet the AASHTO General Specifications (2014).  </w:t>
      </w:r>
      <w:r>
        <w:rPr>
          <w:rFonts w:cs="Times New Roman"/>
          <w:szCs w:val="24"/>
        </w:rPr>
        <w:tab/>
      </w:r>
    </w:p>
    <w:p w:rsidR="005E2325" w:rsidRDefault="005E2325" w:rsidP="005E2325">
      <w:pPr>
        <w:jc w:val="center"/>
        <w:rPr>
          <w:szCs w:val="24"/>
        </w:rPr>
      </w:pPr>
    </w:p>
    <w:p w:rsidR="005E2325" w:rsidRDefault="005E2325" w:rsidP="005E2325">
      <w:pPr>
        <w:jc w:val="both"/>
        <w:rPr>
          <w:rFonts w:eastAsia="Times New Roman" w:cs="Times New Roman"/>
          <w:b/>
          <w:color w:val="000000"/>
          <w:szCs w:val="24"/>
        </w:rPr>
      </w:pPr>
      <w:r w:rsidRPr="007118DA">
        <w:rPr>
          <w:rFonts w:eastAsia="Calibri" w:cs="Times New Roman"/>
          <w:b/>
          <w:bCs/>
          <w:szCs w:val="24"/>
        </w:rPr>
        <w:t xml:space="preserve">Task </w:t>
      </w:r>
      <w:r>
        <w:rPr>
          <w:rFonts w:eastAsia="Calibri" w:cs="Times New Roman"/>
          <w:b/>
          <w:bCs/>
          <w:szCs w:val="24"/>
        </w:rPr>
        <w:t>3</w:t>
      </w:r>
      <w:r w:rsidRPr="007118DA">
        <w:rPr>
          <w:rFonts w:eastAsia="Calibri" w:cs="Times New Roman"/>
          <w:b/>
          <w:bCs/>
          <w:szCs w:val="24"/>
        </w:rPr>
        <w:t xml:space="preserve">. </w:t>
      </w:r>
      <w:r>
        <w:rPr>
          <w:rFonts w:eastAsia="Calibri" w:cs="Times New Roman"/>
          <w:b/>
          <w:bCs/>
          <w:szCs w:val="24"/>
        </w:rPr>
        <w:t>Analysis and seismic design of bridge bent</w:t>
      </w:r>
      <w:r>
        <w:rPr>
          <w:rFonts w:eastAsia="Times New Roman" w:cs="Times New Roman"/>
          <w:b/>
          <w:color w:val="000000"/>
          <w:szCs w:val="24"/>
        </w:rPr>
        <w:t xml:space="preserve"> – 6 months</w:t>
      </w:r>
    </w:p>
    <w:p w:rsidR="005E2325" w:rsidRDefault="005E2325" w:rsidP="00914CA1">
      <w:pPr>
        <w:autoSpaceDE w:val="0"/>
        <w:autoSpaceDN w:val="0"/>
        <w:adjustRightInd w:val="0"/>
        <w:jc w:val="both"/>
        <w:rPr>
          <w:rFonts w:cs="Times New Roman"/>
          <w:szCs w:val="24"/>
        </w:rPr>
      </w:pPr>
      <w:r>
        <w:rPr>
          <w:rFonts w:eastAsia="Times New Roman" w:cs="Times New Roman"/>
          <w:color w:val="000000"/>
          <w:szCs w:val="24"/>
        </w:rPr>
        <w:t xml:space="preserve">In this task, </w:t>
      </w:r>
      <w:r w:rsidRPr="00542C99">
        <w:rPr>
          <w:rFonts w:eastAsia="Times New Roman" w:cs="Times New Roman"/>
          <w:color w:val="000000"/>
          <w:szCs w:val="24"/>
        </w:rPr>
        <w:t xml:space="preserve">an analytical model </w:t>
      </w:r>
      <w:proofErr w:type="gramStart"/>
      <w:r>
        <w:rPr>
          <w:rFonts w:eastAsia="Times New Roman" w:cs="Times New Roman"/>
          <w:color w:val="000000"/>
          <w:szCs w:val="24"/>
        </w:rPr>
        <w:t>will be created</w:t>
      </w:r>
      <w:proofErr w:type="gramEnd"/>
      <w:r>
        <w:rPr>
          <w:rFonts w:eastAsia="Times New Roman" w:cs="Times New Roman"/>
          <w:color w:val="000000"/>
          <w:szCs w:val="24"/>
        </w:rPr>
        <w:t xml:space="preserve"> to assist in the development of a</w:t>
      </w:r>
      <w:r w:rsidRPr="00B56311">
        <w:rPr>
          <w:rFonts w:cs="Times New Roman"/>
          <w:szCs w:val="24"/>
        </w:rPr>
        <w:t xml:space="preserve"> design </w:t>
      </w:r>
      <w:r>
        <w:rPr>
          <w:rFonts w:cs="Times New Roman"/>
          <w:szCs w:val="24"/>
        </w:rPr>
        <w:t xml:space="preserve">method </w:t>
      </w:r>
      <w:r w:rsidRPr="00B56311">
        <w:rPr>
          <w:rFonts w:cs="Times New Roman"/>
          <w:szCs w:val="24"/>
        </w:rPr>
        <w:t xml:space="preserve">for </w:t>
      </w:r>
      <w:r>
        <w:rPr>
          <w:rFonts w:cs="Times New Roman"/>
          <w:szCs w:val="24"/>
        </w:rPr>
        <w:t>implementing</w:t>
      </w:r>
      <w:r w:rsidRPr="00B56311">
        <w:rPr>
          <w:rFonts w:cs="Times New Roman"/>
          <w:szCs w:val="24"/>
        </w:rPr>
        <w:t xml:space="preserve"> the </w:t>
      </w:r>
      <w:r>
        <w:rPr>
          <w:rFonts w:cs="Times New Roman"/>
          <w:szCs w:val="24"/>
        </w:rPr>
        <w:t xml:space="preserve">proposed bridge bent. First, the analytical model </w:t>
      </w:r>
      <w:proofErr w:type="gramStart"/>
      <w:r>
        <w:rPr>
          <w:rFonts w:cs="Times New Roman"/>
          <w:szCs w:val="24"/>
        </w:rPr>
        <w:t>will be calibrated</w:t>
      </w:r>
      <w:proofErr w:type="gramEnd"/>
      <w:r>
        <w:rPr>
          <w:rFonts w:cs="Times New Roman"/>
          <w:szCs w:val="24"/>
        </w:rPr>
        <w:t xml:space="preserve"> with the results of the test presented in Task 2. Secondly, the analytical model </w:t>
      </w:r>
      <w:proofErr w:type="gramStart"/>
      <w:r>
        <w:rPr>
          <w:rFonts w:cs="Times New Roman"/>
          <w:szCs w:val="24"/>
        </w:rPr>
        <w:t>will be used</w:t>
      </w:r>
      <w:proofErr w:type="gramEnd"/>
      <w:r>
        <w:rPr>
          <w:rFonts w:cs="Times New Roman"/>
          <w:szCs w:val="24"/>
        </w:rPr>
        <w:t xml:space="preserve"> to study two full-scale bridge bents, including the Riverdale Bridge and an alternative, similar to the post-tensioned bridge with the details of Fig. 2.</w:t>
      </w:r>
    </w:p>
    <w:p w:rsidR="00914CA1" w:rsidRDefault="00914CA1" w:rsidP="00914CA1">
      <w:pPr>
        <w:autoSpaceDE w:val="0"/>
        <w:autoSpaceDN w:val="0"/>
        <w:adjustRightInd w:val="0"/>
        <w:jc w:val="both"/>
        <w:rPr>
          <w:rFonts w:cs="Times New Roman"/>
          <w:szCs w:val="24"/>
        </w:rPr>
      </w:pPr>
    </w:p>
    <w:p w:rsidR="00914CA1" w:rsidRDefault="00914CA1" w:rsidP="00914CA1">
      <w:pPr>
        <w:autoSpaceDE w:val="0"/>
        <w:autoSpaceDN w:val="0"/>
        <w:adjustRightInd w:val="0"/>
        <w:jc w:val="both"/>
        <w:rPr>
          <w:rFonts w:cs="Times New Roman"/>
          <w:szCs w:val="24"/>
        </w:rPr>
      </w:pPr>
    </w:p>
    <w:p w:rsidR="005E2325" w:rsidRPr="006E42F4" w:rsidRDefault="005E2325" w:rsidP="005E2325">
      <w:pPr>
        <w:spacing w:before="240"/>
        <w:rPr>
          <w:rFonts w:cs="Times New Roman"/>
          <w:b/>
          <w:i/>
          <w:szCs w:val="24"/>
        </w:rPr>
      </w:pPr>
      <w:r>
        <w:rPr>
          <w:rFonts w:cs="Times New Roman"/>
          <w:b/>
          <w:i/>
          <w:szCs w:val="24"/>
        </w:rPr>
        <w:lastRenderedPageBreak/>
        <w:t>3.1 Analytical Model of Experiment</w:t>
      </w:r>
    </w:p>
    <w:p w:rsidR="005E2325" w:rsidRDefault="005E2325" w:rsidP="00914CA1">
      <w:pPr>
        <w:autoSpaceDE w:val="0"/>
        <w:autoSpaceDN w:val="0"/>
        <w:adjustRightInd w:val="0"/>
        <w:jc w:val="both"/>
      </w:pPr>
      <w:r>
        <w:t>T</w:t>
      </w:r>
      <w:r w:rsidRPr="00DD38B4">
        <w:t xml:space="preserve">he analytical model of the bent with </w:t>
      </w:r>
      <w:r>
        <w:t>p</w:t>
      </w:r>
      <w:r w:rsidRPr="00DD38B4">
        <w:t>ost-tensioned bars and precast columns</w:t>
      </w:r>
      <w:r>
        <w:t xml:space="preserve"> </w:t>
      </w:r>
      <w:proofErr w:type="gramStart"/>
      <w:r>
        <w:t>is shown</w:t>
      </w:r>
      <w:proofErr w:type="gramEnd"/>
      <w:r>
        <w:t xml:space="preserve"> in Fig. 3</w:t>
      </w:r>
      <w:r w:rsidRPr="00DD38B4">
        <w:t xml:space="preserve">. The columns </w:t>
      </w:r>
      <w:proofErr w:type="gramStart"/>
      <w:r w:rsidRPr="00DD38B4">
        <w:t>are modeled</w:t>
      </w:r>
      <w:proofErr w:type="gramEnd"/>
      <w:r w:rsidRPr="00DD38B4">
        <w:t xml:space="preserve"> with nonlinear beam-column elements with </w:t>
      </w:r>
      <w:r>
        <w:t xml:space="preserve">a </w:t>
      </w:r>
      <w:r w:rsidRPr="00DD38B4">
        <w:t xml:space="preserve">fiber </w:t>
      </w:r>
      <w:r>
        <w:t xml:space="preserve">cross-section </w:t>
      </w:r>
      <w:r w:rsidRPr="00DD38B4">
        <w:t xml:space="preserve">representing a circular section. The radius of </w:t>
      </w:r>
      <w:r>
        <w:t xml:space="preserve">the </w:t>
      </w:r>
      <w:r w:rsidRPr="00DD38B4">
        <w:t xml:space="preserve">circular section </w:t>
      </w:r>
      <w:proofErr w:type="gramStart"/>
      <w:r w:rsidRPr="00DD38B4">
        <w:t>is calculated</w:t>
      </w:r>
      <w:proofErr w:type="gramEnd"/>
      <w:r w:rsidRPr="00DD38B4">
        <w:t xml:space="preserve"> using </w:t>
      </w:r>
      <w:r>
        <w:t xml:space="preserve">an </w:t>
      </w:r>
      <w:r w:rsidRPr="00DD38B4">
        <w:t xml:space="preserve">area </w:t>
      </w:r>
      <w:r>
        <w:t xml:space="preserve">equivalent to the </w:t>
      </w:r>
      <w:r w:rsidRPr="00DD38B4">
        <w:t>octagonal section. High</w:t>
      </w:r>
      <w:r>
        <w:t>-</w:t>
      </w:r>
      <w:r w:rsidRPr="00DD38B4">
        <w:t xml:space="preserve">strength PT bars are modeled using Steel02 material model and </w:t>
      </w:r>
      <w:proofErr w:type="spellStart"/>
      <w:r>
        <w:t>c</w:t>
      </w:r>
      <w:r w:rsidRPr="00DD38B4">
        <w:t>orotational</w:t>
      </w:r>
      <w:proofErr w:type="spellEnd"/>
      <w:r w:rsidRPr="00DD38B4">
        <w:t xml:space="preserve"> truss elements in </w:t>
      </w:r>
      <w:proofErr w:type="spellStart"/>
      <w:r w:rsidRPr="00DD38B4">
        <w:t>OpenSees</w:t>
      </w:r>
      <w:proofErr w:type="spellEnd"/>
      <w:r w:rsidRPr="00DD38B4">
        <w:t xml:space="preserve"> (McKenna 2010). </w:t>
      </w:r>
    </w:p>
    <w:p w:rsidR="006411B8" w:rsidRDefault="006411B8" w:rsidP="006411B8">
      <w:pPr>
        <w:autoSpaceDE w:val="0"/>
        <w:autoSpaceDN w:val="0"/>
        <w:adjustRightInd w:val="0"/>
        <w:jc w:val="both"/>
      </w:pPr>
    </w:p>
    <w:p w:rsidR="005E2325" w:rsidRDefault="005E2325" w:rsidP="006411B8">
      <w:pPr>
        <w:autoSpaceDE w:val="0"/>
        <w:autoSpaceDN w:val="0"/>
        <w:adjustRightInd w:val="0"/>
        <w:jc w:val="both"/>
      </w:pPr>
      <w:r w:rsidRPr="00DD38B4">
        <w:t xml:space="preserve">The rocking behavior of the column </w:t>
      </w:r>
      <w:proofErr w:type="gramStart"/>
      <w:r w:rsidRPr="00DD38B4">
        <w:t>is simulated</w:t>
      </w:r>
      <w:proofErr w:type="gramEnd"/>
      <w:r w:rsidRPr="00DD38B4">
        <w:t xml:space="preserve"> by modeling a </w:t>
      </w:r>
      <w:r>
        <w:t>series</w:t>
      </w:r>
      <w:r w:rsidRPr="00DD38B4">
        <w:t xml:space="preserve"> of zero length, uniaxial, compression-only springs at the base of the column. </w:t>
      </w:r>
      <w:r>
        <w:t>The r</w:t>
      </w:r>
      <w:r w:rsidRPr="00DD38B4">
        <w:t>ocking plane is modeled with elastic rigid elements connecting the main and slave nodes. At the rocking plane, the gross column cross</w:t>
      </w:r>
      <w:r>
        <w:t>-</w:t>
      </w:r>
      <w:r w:rsidRPr="00DD38B4">
        <w:t xml:space="preserve">section </w:t>
      </w:r>
      <w:proofErr w:type="gramStart"/>
      <w:r w:rsidRPr="00DD38B4">
        <w:t>is discretized</w:t>
      </w:r>
      <w:proofErr w:type="gramEnd"/>
      <w:r w:rsidRPr="00DD38B4">
        <w:t xml:space="preserve"> radially and circumferentially and springs are assigned </w:t>
      </w:r>
    </w:p>
    <w:p w:rsidR="005E2325" w:rsidRDefault="005E2325" w:rsidP="005E2325">
      <w:pPr>
        <w:autoSpaceDE w:val="0"/>
        <w:autoSpaceDN w:val="0"/>
        <w:adjustRightInd w:val="0"/>
        <w:jc w:val="center"/>
      </w:pPr>
      <w:r w:rsidRPr="00034875">
        <w:rPr>
          <w:noProof/>
          <w:color w:val="FF0000"/>
        </w:rPr>
        <w:drawing>
          <wp:inline distT="0" distB="0" distL="0" distR="0" wp14:anchorId="71ABCB0B" wp14:editId="6699674B">
            <wp:extent cx="5826642" cy="4507598"/>
            <wp:effectExtent l="0" t="0" r="3175" b="7620"/>
            <wp:docPr id="4" name="Picture 4" descr="C:\Users\anurag\Box Sync\PhD Dissertation\Drawings\RiverDale\BentModel_MPC Propo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urag\Box Sync\PhD Dissertation\Drawings\RiverDale\BentModel_MPC Proposal.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79" t="22534" r="3910" b="22164"/>
                    <a:stretch/>
                  </pic:blipFill>
                  <pic:spPr bwMode="auto">
                    <a:xfrm>
                      <a:off x="0" y="0"/>
                      <a:ext cx="5833399" cy="4512825"/>
                    </a:xfrm>
                    <a:prstGeom prst="rect">
                      <a:avLst/>
                    </a:prstGeom>
                    <a:noFill/>
                    <a:ln>
                      <a:noFill/>
                    </a:ln>
                    <a:extLst>
                      <a:ext uri="{53640926-AAD7-44D8-BBD7-CCE9431645EC}">
                        <a14:shadowObscured xmlns:a14="http://schemas.microsoft.com/office/drawing/2010/main"/>
                      </a:ext>
                    </a:extLst>
                  </pic:spPr>
                </pic:pic>
              </a:graphicData>
            </a:graphic>
          </wp:inline>
        </w:drawing>
      </w:r>
    </w:p>
    <w:p w:rsidR="005E2325" w:rsidRDefault="005E2325" w:rsidP="005E2325">
      <w:pPr>
        <w:autoSpaceDE w:val="0"/>
        <w:autoSpaceDN w:val="0"/>
        <w:adjustRightInd w:val="0"/>
        <w:jc w:val="center"/>
      </w:pPr>
      <w:r w:rsidRPr="00C93432">
        <w:t xml:space="preserve">Figure </w:t>
      </w:r>
      <w:r>
        <w:t>3</w:t>
      </w:r>
      <w:r w:rsidRPr="00C93432">
        <w:t xml:space="preserve">. </w:t>
      </w:r>
      <w:proofErr w:type="spellStart"/>
      <w:r w:rsidRPr="00C93432">
        <w:t>OpenSEES</w:t>
      </w:r>
      <w:proofErr w:type="spellEnd"/>
      <w:r w:rsidRPr="00C93432">
        <w:t xml:space="preserve"> model for bent with PT bars.</w:t>
      </w:r>
    </w:p>
    <w:p w:rsidR="005E2325" w:rsidRDefault="005E2325" w:rsidP="005E2325">
      <w:pPr>
        <w:autoSpaceDE w:val="0"/>
        <w:autoSpaceDN w:val="0"/>
        <w:adjustRightInd w:val="0"/>
      </w:pPr>
    </w:p>
    <w:p w:rsidR="006411B8" w:rsidRDefault="005E2325" w:rsidP="006411B8">
      <w:pPr>
        <w:jc w:val="both"/>
      </w:pPr>
      <w:proofErr w:type="gramStart"/>
      <w:r w:rsidRPr="00DD38B4">
        <w:t>inelastic</w:t>
      </w:r>
      <w:proofErr w:type="gramEnd"/>
      <w:r w:rsidRPr="00DD38B4">
        <w:t xml:space="preserve"> material properties using concrete04 uniaxial material model. The </w:t>
      </w:r>
      <w:proofErr w:type="spellStart"/>
      <w:r w:rsidRPr="00DD38B4">
        <w:t>unbonded</w:t>
      </w:r>
      <w:proofErr w:type="spellEnd"/>
      <w:r w:rsidRPr="00DD38B4">
        <w:t xml:space="preserve"> mild-steel reinforcement for energy dissipation </w:t>
      </w:r>
      <w:proofErr w:type="gramStart"/>
      <w:r w:rsidRPr="00DD38B4">
        <w:t>is modeled</w:t>
      </w:r>
      <w:proofErr w:type="gramEnd"/>
      <w:r w:rsidRPr="00DD38B4">
        <w:t xml:space="preserve"> separately from the column fiber section using </w:t>
      </w:r>
      <w:proofErr w:type="spellStart"/>
      <w:r w:rsidRPr="00DD38B4">
        <w:t>corotational</w:t>
      </w:r>
      <w:proofErr w:type="spellEnd"/>
      <w:r w:rsidRPr="00DD38B4">
        <w:t xml:space="preserve"> truss elements fixed at the bottom and top of the </w:t>
      </w:r>
      <w:proofErr w:type="spellStart"/>
      <w:r w:rsidRPr="00DD38B4">
        <w:t>unbonded</w:t>
      </w:r>
      <w:proofErr w:type="spellEnd"/>
      <w:r w:rsidRPr="00DD38B4">
        <w:t xml:space="preserve"> length. </w:t>
      </w:r>
      <w:r>
        <w:t>The cap</w:t>
      </w:r>
      <w:r w:rsidRPr="00DD38B4">
        <w:t xml:space="preserve"> beam </w:t>
      </w:r>
      <w:proofErr w:type="gramStart"/>
      <w:r w:rsidRPr="00DD38B4">
        <w:t>is modeled</w:t>
      </w:r>
      <w:proofErr w:type="gramEnd"/>
      <w:r w:rsidRPr="00DD38B4">
        <w:t xml:space="preserve"> with elastic beam-column element</w:t>
      </w:r>
      <w:r>
        <w:t>s</w:t>
      </w:r>
      <w:r w:rsidRPr="00DD38B4">
        <w:t xml:space="preserve">. Initial tension in the PT bars of </w:t>
      </w:r>
      <w:r>
        <w:t xml:space="preserve">the </w:t>
      </w:r>
      <w:r w:rsidRPr="00DD38B4">
        <w:t xml:space="preserve">post-tensioned columns (Fig. 2) </w:t>
      </w:r>
      <w:proofErr w:type="gramStart"/>
      <w:r w:rsidRPr="00DD38B4">
        <w:t>is simulated</w:t>
      </w:r>
      <w:proofErr w:type="gramEnd"/>
      <w:r w:rsidRPr="00DD38B4">
        <w:t xml:space="preserve"> using </w:t>
      </w:r>
      <w:r>
        <w:t xml:space="preserve">the </w:t>
      </w:r>
      <w:r w:rsidRPr="00DD38B4">
        <w:t>“</w:t>
      </w:r>
      <w:proofErr w:type="spellStart"/>
      <w:r w:rsidRPr="00DD38B4">
        <w:t>InitialStress</w:t>
      </w:r>
      <w:proofErr w:type="spellEnd"/>
      <w:r w:rsidRPr="00DD38B4">
        <w:t>” command</w:t>
      </w:r>
      <w:r>
        <w:t xml:space="preserve">; </w:t>
      </w:r>
      <w:r w:rsidRPr="00DD38B4">
        <w:t xml:space="preserve">an equivalent vertical load is assigned at </w:t>
      </w:r>
      <w:r>
        <w:t xml:space="preserve">the </w:t>
      </w:r>
      <w:r w:rsidRPr="00DD38B4">
        <w:t xml:space="preserve">top anchor of the </w:t>
      </w:r>
      <w:r>
        <w:t xml:space="preserve">PT </w:t>
      </w:r>
      <w:r w:rsidR="006411B8">
        <w:t>bars.</w:t>
      </w:r>
    </w:p>
    <w:p w:rsidR="006411B8" w:rsidRDefault="006411B8" w:rsidP="006411B8">
      <w:pPr>
        <w:jc w:val="both"/>
      </w:pPr>
    </w:p>
    <w:p w:rsidR="005E2325" w:rsidRPr="006411B8" w:rsidRDefault="005E2325" w:rsidP="006411B8">
      <w:pPr>
        <w:jc w:val="both"/>
        <w:rPr>
          <w:rFonts w:cs="Times New Roman"/>
          <w:szCs w:val="24"/>
        </w:rPr>
      </w:pPr>
      <w:r>
        <w:rPr>
          <w:rFonts w:cs="Times New Roman"/>
          <w:szCs w:val="24"/>
        </w:rPr>
        <w:lastRenderedPageBreak/>
        <w:t>A</w:t>
      </w:r>
      <w:r>
        <w:t xml:space="preserve"> bond model </w:t>
      </w:r>
      <w:proofErr w:type="gramStart"/>
      <w:r>
        <w:t>will be developed</w:t>
      </w:r>
      <w:proofErr w:type="gramEnd"/>
      <w:r>
        <w:t xml:space="preserve"> to extend the test results. In addition, an equation for the required embedment length for typical bar and grout properties under monotonic and cyclic loads </w:t>
      </w:r>
      <w:proofErr w:type="gramStart"/>
      <w:r>
        <w:t>will be developed</w:t>
      </w:r>
      <w:proofErr w:type="gramEnd"/>
      <w:r>
        <w:t xml:space="preserve">. The </w:t>
      </w:r>
      <w:r w:rsidRPr="009C2DFF">
        <w:rPr>
          <w:rFonts w:cs="Times New Roman"/>
        </w:rPr>
        <w:t xml:space="preserve">analytical model </w:t>
      </w:r>
      <w:proofErr w:type="gramStart"/>
      <w:r>
        <w:rPr>
          <w:rFonts w:cs="Times New Roman"/>
        </w:rPr>
        <w:t>will be</w:t>
      </w:r>
      <w:r w:rsidRPr="009C2DFF">
        <w:rPr>
          <w:rFonts w:cs="Times New Roman"/>
        </w:rPr>
        <w:t xml:space="preserve"> developed</w:t>
      </w:r>
      <w:proofErr w:type="gramEnd"/>
      <w:r w:rsidRPr="009C2DFF">
        <w:rPr>
          <w:rFonts w:cs="Times New Roman"/>
        </w:rPr>
        <w:t xml:space="preserve"> in the </w:t>
      </w:r>
      <w:proofErr w:type="spellStart"/>
      <w:r w:rsidRPr="009C2DFF">
        <w:rPr>
          <w:rFonts w:cs="Times New Roman"/>
        </w:rPr>
        <w:t>OpenSees</w:t>
      </w:r>
      <w:proofErr w:type="spellEnd"/>
      <w:r w:rsidRPr="009C2DFF">
        <w:rPr>
          <w:rFonts w:cs="Times New Roman"/>
        </w:rPr>
        <w:t xml:space="preserve"> framework </w:t>
      </w:r>
    </w:p>
    <w:p w:rsidR="005E2325" w:rsidRPr="009C2DFF" w:rsidRDefault="005E2325" w:rsidP="005E2325">
      <w:pPr>
        <w:jc w:val="both"/>
        <w:rPr>
          <w:rFonts w:cs="Times New Roman"/>
        </w:rPr>
      </w:pPr>
      <w:r w:rsidRPr="009C2DFF">
        <w:rPr>
          <w:rFonts w:cs="Times New Roman"/>
        </w:rPr>
        <w:t xml:space="preserve"> (McKenna et al. 2000; McKenna et al. 2010). A local response </w:t>
      </w:r>
      <w:proofErr w:type="gramStart"/>
      <w:r w:rsidRPr="009C2DFF">
        <w:rPr>
          <w:rFonts w:cs="Times New Roman"/>
        </w:rPr>
        <w:t xml:space="preserve">criterion </w:t>
      </w:r>
      <w:r>
        <w:rPr>
          <w:rFonts w:cs="Times New Roman"/>
        </w:rPr>
        <w:t xml:space="preserve">which </w:t>
      </w:r>
      <w:r w:rsidRPr="009C2DFF">
        <w:rPr>
          <w:rFonts w:cs="Times New Roman"/>
        </w:rPr>
        <w:t>is fracture of reinforcing bars due to low-cycle fatigue</w:t>
      </w:r>
      <w:proofErr w:type="gramEnd"/>
      <w:r w:rsidRPr="009C2DFF">
        <w:rPr>
          <w:rFonts w:cs="Times New Roman"/>
        </w:rPr>
        <w:t xml:space="preserve"> </w:t>
      </w:r>
      <w:r>
        <w:rPr>
          <w:rFonts w:cs="Times New Roman"/>
        </w:rPr>
        <w:t xml:space="preserve">will be </w:t>
      </w:r>
      <w:r w:rsidRPr="009C2DFF">
        <w:rPr>
          <w:rFonts w:cs="Times New Roman"/>
        </w:rPr>
        <w:t xml:space="preserve">included in the model as an indication of </w:t>
      </w:r>
      <w:r w:rsidR="006D0A86">
        <w:rPr>
          <w:rFonts w:cs="Times New Roman"/>
        </w:rPr>
        <w:t>ultimate displacement capacity.</w:t>
      </w:r>
    </w:p>
    <w:p w:rsidR="006D0A86" w:rsidRDefault="006D0A86" w:rsidP="006D0A86">
      <w:pPr>
        <w:rPr>
          <w:rFonts w:cs="Times New Roman"/>
          <w:szCs w:val="24"/>
        </w:rPr>
      </w:pPr>
    </w:p>
    <w:p w:rsidR="005E2325" w:rsidRDefault="005E2325" w:rsidP="006D0A86">
      <w:pPr>
        <w:rPr>
          <w:rFonts w:cs="Times New Roman"/>
          <w:szCs w:val="24"/>
        </w:rPr>
      </w:pPr>
      <w:r w:rsidRPr="009C2DFF">
        <w:rPr>
          <w:rFonts w:cs="Times New Roman"/>
          <w:szCs w:val="24"/>
        </w:rPr>
        <w:t xml:space="preserve">A nonlinear one-dimensional finite element model </w:t>
      </w:r>
      <w:proofErr w:type="gramStart"/>
      <w:r w:rsidRPr="009C2DFF">
        <w:rPr>
          <w:rFonts w:cs="Times New Roman"/>
          <w:szCs w:val="24"/>
        </w:rPr>
        <w:t>w</w:t>
      </w:r>
      <w:r>
        <w:rPr>
          <w:rFonts w:cs="Times New Roman"/>
          <w:szCs w:val="24"/>
        </w:rPr>
        <w:t>ill be</w:t>
      </w:r>
      <w:r w:rsidRPr="009C2DFF">
        <w:rPr>
          <w:rFonts w:cs="Times New Roman"/>
          <w:szCs w:val="24"/>
        </w:rPr>
        <w:t xml:space="preserve"> used</w:t>
      </w:r>
      <w:proofErr w:type="gramEnd"/>
      <w:r w:rsidRPr="009C2DFF">
        <w:rPr>
          <w:rFonts w:cs="Times New Roman"/>
          <w:szCs w:val="24"/>
        </w:rPr>
        <w:t xml:space="preserve"> to investigate the bond-slip of reinforcing bars inside the </w:t>
      </w:r>
      <w:r>
        <w:rPr>
          <w:rFonts w:cs="Times New Roman"/>
          <w:szCs w:val="24"/>
        </w:rPr>
        <w:t xml:space="preserve">grouted duct. </w:t>
      </w:r>
      <w:r w:rsidRPr="009C2DFF">
        <w:rPr>
          <w:rFonts w:cs="Times New Roman"/>
          <w:szCs w:val="24"/>
        </w:rPr>
        <w:t>This model w</w:t>
      </w:r>
      <w:r>
        <w:rPr>
          <w:rFonts w:cs="Times New Roman"/>
          <w:szCs w:val="24"/>
        </w:rPr>
        <w:t>ill be</w:t>
      </w:r>
      <w:r w:rsidRPr="009C2DFF">
        <w:rPr>
          <w:rFonts w:cs="Times New Roman"/>
          <w:szCs w:val="24"/>
        </w:rPr>
        <w:t xml:space="preserve"> developed in </w:t>
      </w:r>
      <w:proofErr w:type="spellStart"/>
      <w:r w:rsidRPr="009C2DFF">
        <w:rPr>
          <w:rFonts w:cs="Times New Roman"/>
          <w:szCs w:val="24"/>
        </w:rPr>
        <w:t>OpenSees</w:t>
      </w:r>
      <w:proofErr w:type="spellEnd"/>
      <w:r w:rsidRPr="009C2DFF">
        <w:rPr>
          <w:rFonts w:cs="Times New Roman"/>
          <w:szCs w:val="24"/>
        </w:rPr>
        <w:t xml:space="preserve"> based on the general schematic model described in past research studies (</w:t>
      </w:r>
      <w:proofErr w:type="spellStart"/>
      <w:r w:rsidRPr="009C2DFF">
        <w:rPr>
          <w:rFonts w:cs="Times New Roman"/>
          <w:szCs w:val="24"/>
        </w:rPr>
        <w:t>Viwathanatepa</w:t>
      </w:r>
      <w:proofErr w:type="spellEnd"/>
      <w:r w:rsidRPr="009C2DFF">
        <w:rPr>
          <w:rFonts w:cs="Times New Roman"/>
          <w:szCs w:val="24"/>
        </w:rPr>
        <w:t xml:space="preserve"> et al. 1979; </w:t>
      </w:r>
      <w:proofErr w:type="spellStart"/>
      <w:r w:rsidRPr="009C2DFF">
        <w:rPr>
          <w:rFonts w:cs="Times New Roman"/>
          <w:szCs w:val="24"/>
        </w:rPr>
        <w:t>Raynor</w:t>
      </w:r>
      <w:proofErr w:type="spellEnd"/>
      <w:r w:rsidRPr="009C2DFF">
        <w:rPr>
          <w:rFonts w:cs="Times New Roman"/>
          <w:szCs w:val="24"/>
        </w:rPr>
        <w:t xml:space="preserve"> et al. 2002; </w:t>
      </w:r>
      <w:proofErr w:type="spellStart"/>
      <w:r w:rsidRPr="009C2DFF">
        <w:rPr>
          <w:rFonts w:cs="Times New Roman"/>
          <w:szCs w:val="24"/>
        </w:rPr>
        <w:t>Steuck</w:t>
      </w:r>
      <w:proofErr w:type="spellEnd"/>
      <w:r w:rsidRPr="009C2DFF">
        <w:rPr>
          <w:rFonts w:cs="Times New Roman"/>
          <w:szCs w:val="24"/>
        </w:rPr>
        <w:t xml:space="preserve"> et al. 2009). The proposed model </w:t>
      </w:r>
      <w:r>
        <w:rPr>
          <w:rFonts w:cs="Times New Roman"/>
          <w:szCs w:val="24"/>
        </w:rPr>
        <w:t>i</w:t>
      </w:r>
      <w:r w:rsidRPr="009C2DFF">
        <w:rPr>
          <w:rFonts w:cs="Times New Roman"/>
          <w:szCs w:val="24"/>
        </w:rPr>
        <w:t xml:space="preserve">s composed of a series of discretized reinforcing bars (nonlinear truss elements) connected to bond-slip springs (zero-length elements) at each node. Both confined and unconfined regions </w:t>
      </w:r>
      <w:r>
        <w:rPr>
          <w:rFonts w:cs="Times New Roman"/>
          <w:szCs w:val="24"/>
        </w:rPr>
        <w:t>will be</w:t>
      </w:r>
      <w:r w:rsidRPr="009C2DFF">
        <w:rPr>
          <w:rFonts w:cs="Times New Roman"/>
          <w:szCs w:val="24"/>
        </w:rPr>
        <w:t xml:space="preserve"> included in the model, as shown in </w:t>
      </w:r>
      <w:r>
        <w:rPr>
          <w:rFonts w:cs="Times New Roman"/>
          <w:szCs w:val="24"/>
        </w:rPr>
        <w:t>Fig. 4,</w:t>
      </w:r>
      <w:r w:rsidRPr="009C2DFF">
        <w:rPr>
          <w:rFonts w:cs="Times New Roman"/>
          <w:szCs w:val="24"/>
        </w:rPr>
        <w:t xml:space="preserve"> which presents the schematic of the bond-slip model. The unconfined </w:t>
      </w:r>
    </w:p>
    <w:p w:rsidR="005E2325" w:rsidRDefault="005E2325" w:rsidP="005E2325">
      <w:pPr>
        <w:pStyle w:val="BodyText"/>
        <w:tabs>
          <w:tab w:val="left" w:pos="720"/>
        </w:tabs>
        <w:ind w:left="0"/>
        <w:jc w:val="center"/>
      </w:pPr>
      <w:r>
        <w:rPr>
          <w:noProof/>
        </w:rPr>
        <w:drawing>
          <wp:inline distT="0" distB="0" distL="0" distR="0" wp14:anchorId="261CA3A8" wp14:editId="33BF1DBA">
            <wp:extent cx="2384854" cy="2031486"/>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men_Test Setup_Caltrans_BondSlip_mod.jpg"/>
                    <pic:cNvPicPr/>
                  </pic:nvPicPr>
                  <pic:blipFill rotWithShape="1">
                    <a:blip r:embed="rId17" cstate="print">
                      <a:extLst>
                        <a:ext uri="{28A0092B-C50C-407E-A947-70E740481C1C}">
                          <a14:useLocalDpi xmlns:a14="http://schemas.microsoft.com/office/drawing/2010/main" val="0"/>
                        </a:ext>
                      </a:extLst>
                    </a:blip>
                    <a:srcRect t="3090" b="4123"/>
                    <a:stretch/>
                  </pic:blipFill>
                  <pic:spPr bwMode="auto">
                    <a:xfrm>
                      <a:off x="0" y="0"/>
                      <a:ext cx="2384854" cy="2031486"/>
                    </a:xfrm>
                    <a:prstGeom prst="rect">
                      <a:avLst/>
                    </a:prstGeom>
                    <a:ln>
                      <a:noFill/>
                    </a:ln>
                    <a:extLst>
                      <a:ext uri="{53640926-AAD7-44D8-BBD7-CCE9431645EC}">
                        <a14:shadowObscured xmlns:a14="http://schemas.microsoft.com/office/drawing/2010/main"/>
                      </a:ext>
                    </a:extLst>
                  </pic:spPr>
                </pic:pic>
              </a:graphicData>
            </a:graphic>
          </wp:inline>
        </w:drawing>
      </w:r>
    </w:p>
    <w:p w:rsidR="005E2325" w:rsidRDefault="005E2325" w:rsidP="005E2325">
      <w:pPr>
        <w:pStyle w:val="BodyText"/>
        <w:tabs>
          <w:tab w:val="left" w:pos="720"/>
        </w:tabs>
        <w:ind w:left="0"/>
        <w:jc w:val="center"/>
      </w:pPr>
    </w:p>
    <w:p w:rsidR="005E2325" w:rsidRDefault="005E2325" w:rsidP="005E2325">
      <w:pPr>
        <w:pStyle w:val="BodyText"/>
        <w:tabs>
          <w:tab w:val="left" w:pos="720"/>
        </w:tabs>
        <w:ind w:left="0"/>
        <w:jc w:val="center"/>
      </w:pPr>
      <w:r>
        <w:t>Figure 4. Analytical model using bond-slip springs.</w:t>
      </w:r>
    </w:p>
    <w:p w:rsidR="005E2325" w:rsidRDefault="005E2325" w:rsidP="005E2325">
      <w:pPr>
        <w:pStyle w:val="BodyText"/>
        <w:tabs>
          <w:tab w:val="left" w:pos="720"/>
        </w:tabs>
        <w:ind w:left="0"/>
        <w:jc w:val="center"/>
      </w:pPr>
      <w:r>
        <w:t>[</w:t>
      </w:r>
    </w:p>
    <w:p w:rsidR="005E2325" w:rsidRDefault="005E2325" w:rsidP="005E2325">
      <w:pPr>
        <w:autoSpaceDE w:val="0"/>
        <w:autoSpaceDN w:val="0"/>
        <w:adjustRightInd w:val="0"/>
        <w:jc w:val="both"/>
        <w:rPr>
          <w:rFonts w:cs="Times New Roman"/>
          <w:szCs w:val="24"/>
        </w:rPr>
      </w:pPr>
      <w:proofErr w:type="gramStart"/>
      <w:r w:rsidRPr="009C2DFF">
        <w:rPr>
          <w:rFonts w:cs="Times New Roman"/>
          <w:szCs w:val="24"/>
        </w:rPr>
        <w:t>region</w:t>
      </w:r>
      <w:proofErr w:type="gramEnd"/>
      <w:r w:rsidRPr="009C2DFF">
        <w:rPr>
          <w:rFonts w:cs="Times New Roman"/>
          <w:szCs w:val="24"/>
        </w:rPr>
        <w:t xml:space="preserve"> represents the </w:t>
      </w:r>
      <w:r>
        <w:rPr>
          <w:rFonts w:cs="Times New Roman"/>
          <w:szCs w:val="24"/>
        </w:rPr>
        <w:t xml:space="preserve">concrete outside the duct, near the end of the reinforcing bars; the confined region represents the concrete inside the grouted duct. </w:t>
      </w:r>
      <w:r w:rsidRPr="009C2DFF">
        <w:rPr>
          <w:rFonts w:cs="Times New Roman"/>
          <w:szCs w:val="24"/>
        </w:rPr>
        <w:t xml:space="preserve">Bond constitutive laws for the unconfined and confined regions </w:t>
      </w:r>
      <w:proofErr w:type="gramStart"/>
      <w:r>
        <w:rPr>
          <w:rFonts w:cs="Times New Roman"/>
          <w:szCs w:val="24"/>
        </w:rPr>
        <w:t>will be</w:t>
      </w:r>
      <w:r w:rsidRPr="009C2DFF">
        <w:rPr>
          <w:rFonts w:cs="Times New Roman"/>
          <w:szCs w:val="24"/>
        </w:rPr>
        <w:t xml:space="preserve"> </w:t>
      </w:r>
      <w:r>
        <w:rPr>
          <w:rFonts w:cs="Times New Roman"/>
          <w:szCs w:val="24"/>
        </w:rPr>
        <w:t>compared</w:t>
      </w:r>
      <w:proofErr w:type="gramEnd"/>
      <w:r>
        <w:rPr>
          <w:rFonts w:cs="Times New Roman"/>
          <w:szCs w:val="24"/>
        </w:rPr>
        <w:t xml:space="preserve"> to existing e</w:t>
      </w:r>
      <w:r w:rsidRPr="009C2DFF">
        <w:rPr>
          <w:rFonts w:cs="Times New Roman"/>
          <w:szCs w:val="24"/>
        </w:rPr>
        <w:t>xperimental results of bars grouted in corrugated steel ducts</w:t>
      </w:r>
      <w:r>
        <w:rPr>
          <w:rFonts w:cs="Times New Roman"/>
          <w:szCs w:val="24"/>
        </w:rPr>
        <w:t xml:space="preserve"> </w:t>
      </w:r>
      <w:r w:rsidRPr="009C2DFF">
        <w:rPr>
          <w:rFonts w:cs="Times New Roman"/>
          <w:szCs w:val="24"/>
        </w:rPr>
        <w:t>(</w:t>
      </w:r>
      <w:proofErr w:type="spellStart"/>
      <w:r w:rsidRPr="009C2DFF">
        <w:rPr>
          <w:rFonts w:cs="Times New Roman"/>
          <w:szCs w:val="24"/>
        </w:rPr>
        <w:t>Steuck</w:t>
      </w:r>
      <w:proofErr w:type="spellEnd"/>
      <w:r w:rsidRPr="009C2DFF">
        <w:rPr>
          <w:rFonts w:cs="Times New Roman"/>
          <w:szCs w:val="24"/>
        </w:rPr>
        <w:t xml:space="preserve"> et al. 2009</w:t>
      </w:r>
      <w:r>
        <w:rPr>
          <w:rFonts w:cs="Times New Roman"/>
          <w:szCs w:val="24"/>
        </w:rPr>
        <w:t xml:space="preserve">; </w:t>
      </w:r>
      <w:proofErr w:type="spellStart"/>
      <w:r>
        <w:rPr>
          <w:rFonts w:cs="Times New Roman"/>
          <w:szCs w:val="24"/>
        </w:rPr>
        <w:t>Tazarv</w:t>
      </w:r>
      <w:proofErr w:type="spellEnd"/>
      <w:r>
        <w:rPr>
          <w:rFonts w:cs="Times New Roman"/>
          <w:szCs w:val="24"/>
        </w:rPr>
        <w:t xml:space="preserve"> and </w:t>
      </w:r>
      <w:proofErr w:type="spellStart"/>
      <w:r>
        <w:rPr>
          <w:rFonts w:cs="Times New Roman"/>
          <w:szCs w:val="24"/>
        </w:rPr>
        <w:t>Saiidi</w:t>
      </w:r>
      <w:proofErr w:type="spellEnd"/>
      <w:r>
        <w:rPr>
          <w:rFonts w:cs="Times New Roman"/>
          <w:szCs w:val="24"/>
        </w:rPr>
        <w:t xml:space="preserve"> 2014</w:t>
      </w:r>
      <w:r w:rsidRPr="009C2DFF">
        <w:rPr>
          <w:rFonts w:cs="Times New Roman"/>
          <w:szCs w:val="24"/>
        </w:rPr>
        <w:t xml:space="preserve">). </w:t>
      </w:r>
      <w:r>
        <w:rPr>
          <w:rFonts w:cs="Times New Roman"/>
          <w:szCs w:val="24"/>
        </w:rPr>
        <w:t xml:space="preserve">A similar approach </w:t>
      </w:r>
      <w:proofErr w:type="gramStart"/>
      <w:r>
        <w:rPr>
          <w:rFonts w:cs="Times New Roman"/>
          <w:szCs w:val="24"/>
        </w:rPr>
        <w:t>was used</w:t>
      </w:r>
      <w:proofErr w:type="gramEnd"/>
      <w:r>
        <w:rPr>
          <w:rFonts w:cs="Times New Roman"/>
          <w:szCs w:val="24"/>
        </w:rPr>
        <w:t xml:space="preserve"> to model grouted splice sleeves in ABC connections between columns and footings successfully (</w:t>
      </w:r>
      <w:proofErr w:type="spellStart"/>
      <w:r>
        <w:rPr>
          <w:rFonts w:cs="Times New Roman"/>
          <w:szCs w:val="24"/>
        </w:rPr>
        <w:t>Ameli</w:t>
      </w:r>
      <w:proofErr w:type="spellEnd"/>
      <w:r>
        <w:rPr>
          <w:rFonts w:cs="Times New Roman"/>
          <w:szCs w:val="24"/>
        </w:rPr>
        <w:t xml:space="preserve"> et al. 2016; </w:t>
      </w:r>
      <w:proofErr w:type="spellStart"/>
      <w:r>
        <w:rPr>
          <w:rFonts w:cs="Times New Roman"/>
          <w:szCs w:val="24"/>
        </w:rPr>
        <w:t>Ameli</w:t>
      </w:r>
      <w:proofErr w:type="spellEnd"/>
      <w:r>
        <w:rPr>
          <w:rFonts w:cs="Times New Roman"/>
          <w:szCs w:val="24"/>
        </w:rPr>
        <w:t xml:space="preserve"> and </w:t>
      </w:r>
      <w:proofErr w:type="spellStart"/>
      <w:r>
        <w:rPr>
          <w:rFonts w:cs="Times New Roman"/>
          <w:szCs w:val="24"/>
        </w:rPr>
        <w:t>Pantelides</w:t>
      </w:r>
      <w:proofErr w:type="spellEnd"/>
      <w:r>
        <w:rPr>
          <w:rFonts w:cs="Times New Roman"/>
          <w:szCs w:val="24"/>
        </w:rPr>
        <w:t xml:space="preserve"> 2016).</w:t>
      </w:r>
    </w:p>
    <w:p w:rsidR="00A22946" w:rsidRDefault="00A22946" w:rsidP="00A22946">
      <w:pPr>
        <w:autoSpaceDE w:val="0"/>
        <w:autoSpaceDN w:val="0"/>
        <w:adjustRightInd w:val="0"/>
        <w:jc w:val="both"/>
        <w:rPr>
          <w:rFonts w:cs="Times New Roman"/>
          <w:szCs w:val="24"/>
        </w:rPr>
      </w:pPr>
    </w:p>
    <w:p w:rsidR="005E2325" w:rsidRDefault="005E2325" w:rsidP="00A22946">
      <w:pPr>
        <w:autoSpaceDE w:val="0"/>
        <w:autoSpaceDN w:val="0"/>
        <w:adjustRightInd w:val="0"/>
        <w:jc w:val="both"/>
        <w:rPr>
          <w:rFonts w:cs="Times New Roman"/>
          <w:spacing w:val="-1"/>
          <w:szCs w:val="24"/>
        </w:rPr>
      </w:pPr>
      <w:r w:rsidRPr="00D327DA">
        <w:rPr>
          <w:rFonts w:cs="Times New Roman"/>
          <w:szCs w:val="24"/>
        </w:rPr>
        <w:t xml:space="preserve">The equation to </w:t>
      </w:r>
      <w:proofErr w:type="gramStart"/>
      <w:r w:rsidRPr="00D327DA">
        <w:rPr>
          <w:rFonts w:cs="Times New Roman"/>
          <w:szCs w:val="24"/>
        </w:rPr>
        <w:t>be developed</w:t>
      </w:r>
      <w:proofErr w:type="gramEnd"/>
      <w:r w:rsidRPr="00D327DA">
        <w:rPr>
          <w:rFonts w:cs="Times New Roman"/>
          <w:szCs w:val="24"/>
        </w:rPr>
        <w:t xml:space="preserve"> for the required embedment length for typical bar and grout properties will consider d</w:t>
      </w:r>
      <w:r w:rsidRPr="00D327DA">
        <w:rPr>
          <w:rFonts w:cs="Times New Roman"/>
          <w:spacing w:val="-1"/>
          <w:szCs w:val="24"/>
        </w:rPr>
        <w:t>evelopment length based on both bar bond strength as</w:t>
      </w:r>
      <w:r>
        <w:rPr>
          <w:rFonts w:cs="Times New Roman"/>
          <w:spacing w:val="-1"/>
          <w:szCs w:val="24"/>
        </w:rPr>
        <w:t xml:space="preserve"> </w:t>
      </w:r>
      <w:r w:rsidRPr="00D327DA">
        <w:rPr>
          <w:rFonts w:cs="Times New Roman"/>
          <w:spacing w:val="-1"/>
          <w:szCs w:val="24"/>
        </w:rPr>
        <w:t xml:space="preserve">well as duct bond strength under reversed cyclic loads. Thus, it </w:t>
      </w:r>
      <w:proofErr w:type="gramStart"/>
      <w:r w:rsidRPr="00D327DA">
        <w:rPr>
          <w:rFonts w:cs="Times New Roman"/>
          <w:spacing w:val="-1"/>
          <w:szCs w:val="24"/>
        </w:rPr>
        <w:t>is expected</w:t>
      </w:r>
      <w:proofErr w:type="gramEnd"/>
      <w:r w:rsidRPr="00D327DA">
        <w:rPr>
          <w:rFonts w:cs="Times New Roman"/>
          <w:spacing w:val="-1"/>
          <w:szCs w:val="24"/>
        </w:rPr>
        <w:t xml:space="preserve"> that two equations will be developed. The equations </w:t>
      </w:r>
      <w:proofErr w:type="gramStart"/>
      <w:r w:rsidRPr="00D327DA">
        <w:rPr>
          <w:rFonts w:cs="Times New Roman"/>
          <w:spacing w:val="-1"/>
          <w:szCs w:val="24"/>
        </w:rPr>
        <w:t>will be calibrated</w:t>
      </w:r>
      <w:proofErr w:type="gramEnd"/>
      <w:r w:rsidRPr="00D327DA">
        <w:rPr>
          <w:rFonts w:cs="Times New Roman"/>
          <w:spacing w:val="-1"/>
          <w:szCs w:val="24"/>
        </w:rPr>
        <w:t xml:space="preserve"> with the test data obtained from Task 2. The</w:t>
      </w:r>
      <w:r>
        <w:rPr>
          <w:rFonts w:cs="Times New Roman"/>
          <w:spacing w:val="-1"/>
          <w:szCs w:val="24"/>
        </w:rPr>
        <w:t xml:space="preserve"> </w:t>
      </w:r>
      <w:r w:rsidRPr="00D327DA">
        <w:rPr>
          <w:rFonts w:cs="Times New Roman"/>
          <w:spacing w:val="-1"/>
          <w:szCs w:val="24"/>
        </w:rPr>
        <w:t>equations will be a function of bar yield strength, bar diameter</w:t>
      </w:r>
      <w:r>
        <w:rPr>
          <w:rFonts w:cs="Times New Roman"/>
          <w:spacing w:val="-1"/>
          <w:szCs w:val="24"/>
        </w:rPr>
        <w:t>,</w:t>
      </w:r>
      <w:r w:rsidRPr="00D327DA">
        <w:rPr>
          <w:rFonts w:cs="Times New Roman"/>
          <w:spacing w:val="-1"/>
          <w:szCs w:val="24"/>
        </w:rPr>
        <w:t xml:space="preserve"> </w:t>
      </w:r>
      <w:r>
        <w:rPr>
          <w:rFonts w:cs="Times New Roman"/>
          <w:spacing w:val="-1"/>
          <w:szCs w:val="24"/>
        </w:rPr>
        <w:t xml:space="preserve">grout </w:t>
      </w:r>
      <w:r w:rsidRPr="00D327DA">
        <w:rPr>
          <w:rFonts w:cs="Times New Roman"/>
          <w:spacing w:val="-1"/>
          <w:szCs w:val="24"/>
        </w:rPr>
        <w:t>compressive strength</w:t>
      </w:r>
      <w:r>
        <w:rPr>
          <w:rFonts w:cs="Times New Roman"/>
          <w:spacing w:val="-1"/>
          <w:szCs w:val="24"/>
        </w:rPr>
        <w:t>,</w:t>
      </w:r>
      <w:r w:rsidRPr="00D327DA">
        <w:rPr>
          <w:rFonts w:cs="Times New Roman"/>
          <w:spacing w:val="-1"/>
          <w:szCs w:val="24"/>
        </w:rPr>
        <w:t xml:space="preserve"> and </w:t>
      </w:r>
      <w:r>
        <w:rPr>
          <w:rFonts w:cs="Times New Roman"/>
          <w:spacing w:val="-1"/>
          <w:szCs w:val="24"/>
        </w:rPr>
        <w:t xml:space="preserve">concrete </w:t>
      </w:r>
      <w:r w:rsidRPr="00D327DA">
        <w:rPr>
          <w:rFonts w:cs="Times New Roman"/>
          <w:spacing w:val="-1"/>
          <w:szCs w:val="24"/>
        </w:rPr>
        <w:t>compressive strength. Moreover, the equations will be a function of the duct diameter (</w:t>
      </w:r>
      <w:proofErr w:type="spellStart"/>
      <w:r w:rsidRPr="00D327DA">
        <w:rPr>
          <w:rFonts w:cs="Times New Roman"/>
          <w:spacing w:val="-1"/>
          <w:szCs w:val="24"/>
        </w:rPr>
        <w:t>Steuck</w:t>
      </w:r>
      <w:proofErr w:type="spellEnd"/>
      <w:r w:rsidRPr="00D327DA">
        <w:rPr>
          <w:rFonts w:cs="Times New Roman"/>
          <w:spacing w:val="-1"/>
          <w:szCs w:val="24"/>
        </w:rPr>
        <w:t xml:space="preserve"> et al. 2009; </w:t>
      </w:r>
      <w:proofErr w:type="spellStart"/>
      <w:r w:rsidRPr="00D327DA">
        <w:rPr>
          <w:rFonts w:cs="Times New Roman"/>
          <w:spacing w:val="-1"/>
          <w:szCs w:val="24"/>
        </w:rPr>
        <w:t>Tazarv</w:t>
      </w:r>
      <w:proofErr w:type="spellEnd"/>
      <w:r w:rsidRPr="00D327DA">
        <w:rPr>
          <w:rFonts w:cs="Times New Roman"/>
          <w:spacing w:val="-1"/>
          <w:szCs w:val="24"/>
        </w:rPr>
        <w:t xml:space="preserve"> and </w:t>
      </w:r>
      <w:proofErr w:type="spellStart"/>
      <w:r w:rsidRPr="00D327DA">
        <w:rPr>
          <w:rFonts w:cs="Times New Roman"/>
          <w:spacing w:val="-1"/>
          <w:szCs w:val="24"/>
        </w:rPr>
        <w:t>Saiidi</w:t>
      </w:r>
      <w:proofErr w:type="spellEnd"/>
      <w:r w:rsidRPr="00D327DA">
        <w:rPr>
          <w:rFonts w:cs="Times New Roman"/>
          <w:spacing w:val="-1"/>
          <w:szCs w:val="24"/>
        </w:rPr>
        <w:t xml:space="preserve"> 2014). The effect of the length of the </w:t>
      </w:r>
      <w:proofErr w:type="gramStart"/>
      <w:r w:rsidRPr="00D327DA">
        <w:rPr>
          <w:rFonts w:cs="Times New Roman"/>
          <w:spacing w:val="-1"/>
          <w:szCs w:val="24"/>
        </w:rPr>
        <w:t>45 degree</w:t>
      </w:r>
      <w:proofErr w:type="gramEnd"/>
      <w:r w:rsidRPr="005B06C2">
        <w:rPr>
          <w:rFonts w:cs="Times New Roman"/>
          <w:spacing w:val="-1"/>
          <w:szCs w:val="24"/>
        </w:rPr>
        <w:t xml:space="preserve"> </w:t>
      </w:r>
      <w:r w:rsidRPr="00D327DA">
        <w:rPr>
          <w:rFonts w:cs="Times New Roman"/>
          <w:spacing w:val="-1"/>
          <w:szCs w:val="24"/>
        </w:rPr>
        <w:t xml:space="preserve">cone in the region near the pulled end of the bar will also be taken into account. This region is relatively unconfined, resulting in resistance that </w:t>
      </w:r>
      <w:proofErr w:type="gramStart"/>
      <w:r w:rsidRPr="00D327DA">
        <w:rPr>
          <w:rFonts w:cs="Times New Roman"/>
          <w:spacing w:val="-1"/>
          <w:szCs w:val="24"/>
        </w:rPr>
        <w:t>is expected</w:t>
      </w:r>
      <w:proofErr w:type="gramEnd"/>
      <w:r w:rsidRPr="00D327DA">
        <w:rPr>
          <w:rFonts w:cs="Times New Roman"/>
          <w:spacing w:val="-1"/>
          <w:szCs w:val="24"/>
        </w:rPr>
        <w:t xml:space="preserve"> to be lower than the remaining embedded length of the steel bar. In addition to the existing relationships, it </w:t>
      </w:r>
      <w:proofErr w:type="gramStart"/>
      <w:r w:rsidRPr="00D327DA">
        <w:rPr>
          <w:rFonts w:cs="Times New Roman"/>
          <w:spacing w:val="-1"/>
          <w:szCs w:val="24"/>
        </w:rPr>
        <w:t>is expected</w:t>
      </w:r>
      <w:proofErr w:type="gramEnd"/>
      <w:r w:rsidRPr="00D327DA">
        <w:rPr>
          <w:rFonts w:cs="Times New Roman"/>
          <w:spacing w:val="-1"/>
          <w:szCs w:val="24"/>
        </w:rPr>
        <w:t xml:space="preserve"> that cyclic effects will result in a correction factor </w:t>
      </w:r>
      <w:r>
        <w:rPr>
          <w:rFonts w:cs="Times New Roman"/>
          <w:spacing w:val="-1"/>
          <w:szCs w:val="24"/>
        </w:rPr>
        <w:t>for</w:t>
      </w:r>
      <w:r w:rsidRPr="00D327DA">
        <w:rPr>
          <w:rFonts w:cs="Times New Roman"/>
          <w:spacing w:val="-1"/>
          <w:szCs w:val="24"/>
        </w:rPr>
        <w:t xml:space="preserve"> the </w:t>
      </w:r>
      <w:r w:rsidRPr="00D327DA">
        <w:rPr>
          <w:rFonts w:cs="Times New Roman"/>
          <w:spacing w:val="-1"/>
          <w:szCs w:val="24"/>
        </w:rPr>
        <w:lastRenderedPageBreak/>
        <w:t xml:space="preserve">derived equations. The effect of </w:t>
      </w:r>
      <w:proofErr w:type="spellStart"/>
      <w:r w:rsidRPr="00D327DA">
        <w:rPr>
          <w:rFonts w:cs="Times New Roman"/>
          <w:spacing w:val="-1"/>
          <w:szCs w:val="24"/>
        </w:rPr>
        <w:t>debonding</w:t>
      </w:r>
      <w:proofErr w:type="spellEnd"/>
      <w:r w:rsidRPr="00D327DA">
        <w:rPr>
          <w:rFonts w:cs="Times New Roman"/>
          <w:spacing w:val="-1"/>
          <w:szCs w:val="24"/>
        </w:rPr>
        <w:t xml:space="preserve"> the end of the bar </w:t>
      </w:r>
      <w:r>
        <w:rPr>
          <w:rFonts w:cs="Times New Roman"/>
          <w:spacing w:val="-1"/>
          <w:szCs w:val="24"/>
        </w:rPr>
        <w:t xml:space="preserve">for a length of </w:t>
      </w:r>
      <w:r w:rsidRPr="00D327DA">
        <w:rPr>
          <w:rFonts w:cs="Times New Roman"/>
          <w:spacing w:val="-1"/>
          <w:szCs w:val="24"/>
        </w:rPr>
        <w:t>four bar diameter</w:t>
      </w:r>
      <w:r>
        <w:rPr>
          <w:rFonts w:cs="Times New Roman"/>
          <w:spacing w:val="-1"/>
          <w:szCs w:val="24"/>
        </w:rPr>
        <w:t>s</w:t>
      </w:r>
      <w:r w:rsidRPr="00D327DA">
        <w:rPr>
          <w:rFonts w:cs="Times New Roman"/>
          <w:spacing w:val="-1"/>
          <w:szCs w:val="24"/>
        </w:rPr>
        <w:t xml:space="preserve"> in the region near the pulled end of the bar will result in better performance as explained in Task 2.</w:t>
      </w:r>
    </w:p>
    <w:p w:rsidR="005E2325" w:rsidRPr="006E42F4" w:rsidRDefault="005E2325" w:rsidP="005E2325">
      <w:pPr>
        <w:spacing w:before="240"/>
        <w:rPr>
          <w:rFonts w:cs="Times New Roman"/>
          <w:b/>
          <w:i/>
          <w:szCs w:val="24"/>
        </w:rPr>
      </w:pPr>
      <w:r>
        <w:rPr>
          <w:rFonts w:cs="Times New Roman"/>
          <w:b/>
          <w:i/>
          <w:szCs w:val="24"/>
        </w:rPr>
        <w:t>3.2 Analytical Model of Full-scale Bents</w:t>
      </w:r>
    </w:p>
    <w:p w:rsidR="005E2325" w:rsidRDefault="005E2325" w:rsidP="00053774">
      <w:pPr>
        <w:autoSpaceDE w:val="0"/>
        <w:autoSpaceDN w:val="0"/>
        <w:adjustRightInd w:val="0"/>
        <w:jc w:val="both"/>
        <w:rPr>
          <w:rFonts w:cs="Times New Roman"/>
          <w:szCs w:val="24"/>
        </w:rPr>
      </w:pPr>
      <w:r>
        <w:rPr>
          <w:rFonts w:cs="Times New Roman"/>
          <w:szCs w:val="24"/>
        </w:rPr>
        <w:t xml:space="preserve">The analytical models developed and verified with the half-scale experiment </w:t>
      </w:r>
      <w:proofErr w:type="gramStart"/>
      <w:r>
        <w:rPr>
          <w:rFonts w:cs="Times New Roman"/>
          <w:szCs w:val="24"/>
        </w:rPr>
        <w:t>will be used</w:t>
      </w:r>
      <w:proofErr w:type="gramEnd"/>
      <w:r>
        <w:rPr>
          <w:rFonts w:cs="Times New Roman"/>
          <w:szCs w:val="24"/>
        </w:rPr>
        <w:t xml:space="preserve"> to study the predicted performance of two full-scale bridge bents, including the Riverdale Bridge and the alternative similar to the post-tensioned bent of Fig. 2. The two models, designated as </w:t>
      </w:r>
      <w:r w:rsidRPr="006B32EE">
        <w:rPr>
          <w:rFonts w:cs="Times New Roman"/>
          <w:i/>
          <w:szCs w:val="24"/>
        </w:rPr>
        <w:t>Type 1</w:t>
      </w:r>
      <w:r>
        <w:rPr>
          <w:rFonts w:cs="Times New Roman"/>
          <w:szCs w:val="24"/>
        </w:rPr>
        <w:t xml:space="preserve"> and 2, will have the following details:</w:t>
      </w:r>
    </w:p>
    <w:p w:rsidR="00053774" w:rsidRDefault="00053774" w:rsidP="005E2325">
      <w:pPr>
        <w:pStyle w:val="BodyText"/>
        <w:tabs>
          <w:tab w:val="left" w:pos="720"/>
        </w:tabs>
        <w:ind w:left="0"/>
        <w:jc w:val="left"/>
        <w:rPr>
          <w:i/>
        </w:rPr>
      </w:pPr>
    </w:p>
    <w:p w:rsidR="005E2325" w:rsidRDefault="005E2325" w:rsidP="005E2325">
      <w:pPr>
        <w:pStyle w:val="BodyText"/>
        <w:tabs>
          <w:tab w:val="left" w:pos="720"/>
        </w:tabs>
        <w:ind w:left="0"/>
        <w:jc w:val="left"/>
      </w:pPr>
      <w:r w:rsidRPr="006B32EE">
        <w:rPr>
          <w:i/>
        </w:rPr>
        <w:t>Type 1</w:t>
      </w:r>
      <w:r>
        <w:t xml:space="preserve">: For the Riverdale Bridge, the typical two-column bent with post-tensioned columns with typical dimensions </w:t>
      </w:r>
      <w:proofErr w:type="gramStart"/>
      <w:r>
        <w:t>is shown</w:t>
      </w:r>
      <w:proofErr w:type="gramEnd"/>
      <w:r>
        <w:t xml:space="preserve"> in Fig. 5. The cap beam has a typical span of 42 </w:t>
      </w:r>
      <w:proofErr w:type="spellStart"/>
      <w:r>
        <w:t>ft</w:t>
      </w:r>
      <w:proofErr w:type="spellEnd"/>
      <w:r>
        <w:t xml:space="preserve"> and the columns a typical clear height of 16 ft. The columns shown in Fig. 6 are 42 in. octagonal with six 1 3/8 in. diameter PT bars. In addition, they </w:t>
      </w:r>
      <w:proofErr w:type="gramStart"/>
      <w:r>
        <w:t>are reinforced</w:t>
      </w:r>
      <w:proofErr w:type="gramEnd"/>
      <w:r>
        <w:t xml:space="preserve"> with 12#6 mild steel bars that do not cross into the footing or cap beam. Details of the cap beam and footing steel reinforcement </w:t>
      </w:r>
      <w:proofErr w:type="gramStart"/>
      <w:r>
        <w:t>will be obtained</w:t>
      </w:r>
      <w:proofErr w:type="gramEnd"/>
      <w:r>
        <w:t xml:space="preserve"> from the original construction drawings of the Riverdale Bridge (UDOT 2008). </w:t>
      </w:r>
    </w:p>
    <w:p w:rsidR="005E2325" w:rsidRDefault="005E2325" w:rsidP="005E2325">
      <w:pPr>
        <w:pStyle w:val="BodyText"/>
        <w:tabs>
          <w:tab w:val="left" w:pos="720"/>
        </w:tabs>
        <w:ind w:left="0"/>
        <w:jc w:val="left"/>
      </w:pPr>
      <w:r>
        <w:rPr>
          <w:i/>
        </w:rPr>
        <w:tab/>
      </w:r>
      <w:r>
        <w:t xml:space="preserve"> </w:t>
      </w:r>
    </w:p>
    <w:p w:rsidR="005E2325" w:rsidRDefault="005E2325" w:rsidP="005E2325">
      <w:pPr>
        <w:pStyle w:val="BodyText"/>
        <w:tabs>
          <w:tab w:val="left" w:pos="720"/>
        </w:tabs>
        <w:ind w:left="0"/>
        <w:jc w:val="left"/>
      </w:pPr>
      <w:r>
        <w:rPr>
          <w:noProof/>
        </w:rPr>
        <w:t xml:space="preserve">     </w:t>
      </w:r>
      <w:r>
        <w:object w:dxaOrig="9288" w:dyaOrig="5888">
          <v:shape id="_x0000_i1029" type="#_x0000_t75" style="width:275.1pt;height:180.7pt" o:ole="">
            <v:imagedata r:id="rId18" o:title="" cropleft="1184f" cropright="1196f"/>
          </v:shape>
          <o:OLEObject Type="Embed" ProgID="AutoSketch.Drawing.9" ShapeID="_x0000_i1029" DrawAspect="Content" ObjectID="_1573391413" r:id="rId19"/>
        </w:object>
      </w:r>
      <w:r>
        <w:rPr>
          <w:noProof/>
        </w:rPr>
        <w:t xml:space="preserve"> </w:t>
      </w:r>
      <w:r>
        <w:rPr>
          <w:noProof/>
        </w:rPr>
        <w:drawing>
          <wp:inline distT="0" distB="0" distL="0" distR="0" wp14:anchorId="45E43D2A" wp14:editId="600B50DE">
            <wp:extent cx="2174789" cy="1225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 Pantelides June 9 2017.jpg"/>
                    <pic:cNvPicPr/>
                  </pic:nvPicPr>
                  <pic:blipFill>
                    <a:blip r:embed="rId20">
                      <a:extLst>
                        <a:ext uri="{28A0092B-C50C-407E-A947-70E740481C1C}">
                          <a14:useLocalDpi xmlns:a14="http://schemas.microsoft.com/office/drawing/2010/main" val="0"/>
                        </a:ext>
                      </a:extLst>
                    </a:blip>
                    <a:stretch>
                      <a:fillRect/>
                    </a:stretch>
                  </pic:blipFill>
                  <pic:spPr>
                    <a:xfrm>
                      <a:off x="0" y="0"/>
                      <a:ext cx="2174789" cy="1225872"/>
                    </a:xfrm>
                    <a:prstGeom prst="rect">
                      <a:avLst/>
                    </a:prstGeom>
                  </pic:spPr>
                </pic:pic>
              </a:graphicData>
            </a:graphic>
          </wp:inline>
        </w:drawing>
      </w:r>
    </w:p>
    <w:p w:rsidR="005E2325" w:rsidRDefault="005E2325" w:rsidP="005E2325">
      <w:pPr>
        <w:pStyle w:val="BodyText"/>
        <w:tabs>
          <w:tab w:val="left" w:pos="720"/>
        </w:tabs>
        <w:ind w:left="0"/>
        <w:jc w:val="center"/>
      </w:pPr>
    </w:p>
    <w:p w:rsidR="005E2325" w:rsidRDefault="005E2325" w:rsidP="005E2325">
      <w:pPr>
        <w:pStyle w:val="BodyText"/>
        <w:tabs>
          <w:tab w:val="left" w:pos="720"/>
        </w:tabs>
        <w:ind w:left="0"/>
        <w:jc w:val="center"/>
      </w:pPr>
      <w:r>
        <w:t>Figure 5. Typical Riverdale Bridge Post-tensioned Bent.</w:t>
      </w:r>
    </w:p>
    <w:p w:rsidR="005E2325" w:rsidRDefault="005E2325" w:rsidP="005E2325">
      <w:pPr>
        <w:pStyle w:val="BodyText"/>
        <w:tabs>
          <w:tab w:val="left" w:pos="720"/>
        </w:tabs>
        <w:ind w:left="0"/>
        <w:jc w:val="left"/>
      </w:pPr>
    </w:p>
    <w:p w:rsidR="005E2325" w:rsidRDefault="005E2325" w:rsidP="005E2325">
      <w:pPr>
        <w:pStyle w:val="BodyText"/>
        <w:tabs>
          <w:tab w:val="left" w:pos="720"/>
        </w:tabs>
        <w:ind w:left="0"/>
        <w:jc w:val="left"/>
      </w:pPr>
      <w:r>
        <w:t xml:space="preserve">Analysis of the full-scale bent of the Riverdale Bridge will follow the models developed for the Post-tensioned Bent. </w:t>
      </w:r>
    </w:p>
    <w:p w:rsidR="00053774" w:rsidRDefault="00053774" w:rsidP="005E2325">
      <w:pPr>
        <w:pStyle w:val="BodyText"/>
        <w:tabs>
          <w:tab w:val="left" w:pos="720"/>
        </w:tabs>
        <w:ind w:left="0"/>
        <w:jc w:val="left"/>
        <w:rPr>
          <w:i/>
        </w:rPr>
      </w:pPr>
    </w:p>
    <w:p w:rsidR="005E2325" w:rsidRDefault="005E2325" w:rsidP="005E2325">
      <w:pPr>
        <w:pStyle w:val="BodyText"/>
        <w:tabs>
          <w:tab w:val="left" w:pos="720"/>
        </w:tabs>
        <w:ind w:left="0"/>
        <w:jc w:val="left"/>
      </w:pPr>
      <w:r w:rsidRPr="006B32EE">
        <w:rPr>
          <w:i/>
        </w:rPr>
        <w:t>Type 2</w:t>
      </w:r>
      <w:r>
        <w:t xml:space="preserve">: For the full-scale bent simulating the Post-tensioned Bent similar to the scaled model of Fig. 2, the two-column bent dimensions of Fig. 5 </w:t>
      </w:r>
      <w:proofErr w:type="gramStart"/>
      <w:r>
        <w:t>will be used</w:t>
      </w:r>
      <w:proofErr w:type="gramEnd"/>
      <w:r>
        <w:t xml:space="preserve">. The only difference with the </w:t>
      </w:r>
      <w:r w:rsidRPr="006B32EE">
        <w:rPr>
          <w:i/>
        </w:rPr>
        <w:t>Type 1</w:t>
      </w:r>
      <w:r>
        <w:t xml:space="preserve"> model is that the 12#6 mild steel bares will continue into the cap beam and footing using the grouted ducts, which will be scaled up for the full-scale bridge model. </w:t>
      </w:r>
    </w:p>
    <w:p w:rsidR="00053774" w:rsidRDefault="00053774" w:rsidP="005E2325">
      <w:pPr>
        <w:pStyle w:val="BodyText"/>
        <w:tabs>
          <w:tab w:val="left" w:pos="720"/>
        </w:tabs>
        <w:ind w:left="0"/>
        <w:jc w:val="left"/>
      </w:pPr>
    </w:p>
    <w:p w:rsidR="005E2325" w:rsidRDefault="005E2325" w:rsidP="005E2325">
      <w:pPr>
        <w:pStyle w:val="BodyText"/>
        <w:tabs>
          <w:tab w:val="left" w:pos="720"/>
        </w:tabs>
        <w:ind w:left="0"/>
        <w:jc w:val="left"/>
        <w:rPr>
          <w:rFonts w:eastAsia="Calibri" w:cs="Times New Roman"/>
          <w:b/>
        </w:rPr>
      </w:pPr>
      <w:r>
        <w:t xml:space="preserve">Two types of analysis </w:t>
      </w:r>
      <w:proofErr w:type="gramStart"/>
      <w:r>
        <w:t>will be performed</w:t>
      </w:r>
      <w:proofErr w:type="gramEnd"/>
      <w:r>
        <w:t xml:space="preserve"> for the two bent types: (1) static cyclic analysis to find the capacity of the system, and (2) nonlinear time-history analysis to find the level of demand on the bridge bents. This will provide information on capacity-demand relationships for the two bridge bent alternatives, and will reveal more insight into the overall behavior of the two bents under various input ground motions.</w:t>
      </w:r>
    </w:p>
    <w:p w:rsidR="009A0F15" w:rsidRPr="00513120" w:rsidRDefault="009A0F15" w:rsidP="00513120">
      <w:pPr>
        <w:rPr>
          <w:rFonts w:eastAsia="Times New Roman" w:cs="Times New Roman"/>
          <w:spacing w:val="-2"/>
          <w:szCs w:val="24"/>
        </w:rPr>
      </w:pPr>
    </w:p>
    <w:p w:rsidR="009A0F15" w:rsidRPr="00D77884" w:rsidRDefault="009A0F15" w:rsidP="00D77884">
      <w:pPr>
        <w:pStyle w:val="ListParagraph"/>
        <w:ind w:left="0"/>
        <w:rPr>
          <w:b/>
        </w:rPr>
      </w:pPr>
      <w:r w:rsidRPr="00D77884">
        <w:rPr>
          <w:b/>
        </w:rPr>
        <w:lastRenderedPageBreak/>
        <w:t>Project Cost:</w:t>
      </w:r>
    </w:p>
    <w:p w:rsidR="009A0F15"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222,835</w:t>
      </w:r>
    </w:p>
    <w:p w:rsidR="009A0F15"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 xml:space="preserve">MPC Funds </w:t>
      </w:r>
      <w:proofErr w:type="gramStart"/>
      <w:r>
        <w:rPr>
          <w:rFonts w:eastAsia="Times New Roman" w:cs="Times New Roman"/>
          <w:color w:val="000000"/>
          <w:szCs w:val="24"/>
        </w:rPr>
        <w:t>Requested:</w:t>
      </w:r>
      <w:proofErr w:type="gramEnd"/>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108,935</w:t>
      </w:r>
    </w:p>
    <w:p w:rsidR="009A0F15"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Pr>
          <w:rFonts w:eastAsia="Times New Roman" w:cs="Times New Roman"/>
          <w:noProof/>
          <w:color w:val="000000"/>
          <w:szCs w:val="24"/>
        </w:rPr>
        <w:t>113,900</w:t>
      </w:r>
    </w:p>
    <w:p w:rsidR="009A0F15" w:rsidRPr="00666484" w:rsidRDefault="009A0F15" w:rsidP="00666484">
      <w:pPr>
        <w:pStyle w:val="ListParagraph"/>
        <w:tabs>
          <w:tab w:val="left" w:pos="2880"/>
        </w:tabs>
        <w:ind w:left="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Pr="00332691">
        <w:rPr>
          <w:rFonts w:eastAsia="Times New Roman" w:cs="Times New Roman"/>
          <w:noProof/>
          <w:color w:val="000000"/>
          <w:szCs w:val="24"/>
        </w:rPr>
        <w:t>Private Investor, Structural Technologies, Corebrace</w:t>
      </w:r>
    </w:p>
    <w:p w:rsidR="00093643" w:rsidRPr="00C76F3F" w:rsidRDefault="00093643" w:rsidP="007A6340"/>
    <w:p w:rsidR="009A0F15" w:rsidRPr="00C76F3F" w:rsidRDefault="009A0F15" w:rsidP="003164A5">
      <w:pPr>
        <w:pStyle w:val="Heading1"/>
      </w:pPr>
      <w:r w:rsidRPr="00C76F3F">
        <w:t>References:</w:t>
      </w:r>
    </w:p>
    <w:p w:rsidR="009A0F15" w:rsidRDefault="009A0F15" w:rsidP="00DD3F6A">
      <w:pPr>
        <w:spacing w:after="200" w:line="276" w:lineRule="auto"/>
        <w:ind w:left="630" w:hanging="630"/>
        <w:rPr>
          <w:noProof/>
        </w:rPr>
      </w:pPr>
      <w:r>
        <w:rPr>
          <w:noProof/>
        </w:rPr>
        <w:t xml:space="preserve">AASHTO. (2014). "LRFD Bridge Design Specifications." American Association of State Highway and Transportation Officials, Washington, DC. </w:t>
      </w:r>
    </w:p>
    <w:p w:rsidR="009A0F15" w:rsidRDefault="009A0F15" w:rsidP="00DD3F6A">
      <w:pPr>
        <w:spacing w:after="200" w:line="276" w:lineRule="auto"/>
        <w:ind w:left="630" w:hanging="630"/>
        <w:rPr>
          <w:noProof/>
        </w:rPr>
      </w:pPr>
      <w:r>
        <w:rPr>
          <w:noProof/>
        </w:rPr>
        <w:t xml:space="preserve">Ameli, M.J., Brown, D.N., Parks, J.E., and Pantelides, C.P. (2016). </w:t>
      </w:r>
      <w:r w:rsidR="00910421">
        <w:rPr>
          <w:noProof/>
        </w:rPr>
        <w:t>“</w:t>
      </w:r>
      <w:r>
        <w:rPr>
          <w:noProof/>
        </w:rPr>
        <w:t>Seismic column-to-footing connections using grouted splice sleeves.</w:t>
      </w:r>
      <w:r w:rsidR="00317E2B">
        <w:rPr>
          <w:noProof/>
        </w:rPr>
        <w:t>”</w:t>
      </w:r>
      <w:r>
        <w:rPr>
          <w:noProof/>
        </w:rPr>
        <w:t xml:space="preserve"> </w:t>
      </w:r>
      <w:r w:rsidRPr="004F6EF9">
        <w:rPr>
          <w:i/>
          <w:noProof/>
        </w:rPr>
        <w:t>ACI Structural J.</w:t>
      </w:r>
      <w:r>
        <w:rPr>
          <w:noProof/>
        </w:rPr>
        <w:t>, May-Jun., 113(5), 1021-1030.</w:t>
      </w:r>
    </w:p>
    <w:p w:rsidR="009A0F15" w:rsidRDefault="009A0F15" w:rsidP="00DD3F6A">
      <w:pPr>
        <w:spacing w:after="200" w:line="276" w:lineRule="auto"/>
        <w:ind w:left="630" w:hanging="630"/>
        <w:rPr>
          <w:noProof/>
        </w:rPr>
      </w:pPr>
      <w:r>
        <w:rPr>
          <w:noProof/>
        </w:rPr>
        <w:t xml:space="preserve">Ameli, M.J., and Pantelides, C.P. (2016). </w:t>
      </w:r>
      <w:r w:rsidR="00910421">
        <w:rPr>
          <w:noProof/>
        </w:rPr>
        <w:t>“</w:t>
      </w:r>
      <w:r>
        <w:rPr>
          <w:noProof/>
        </w:rPr>
        <w:t>Seismic analysis of precast concrete bridge columns connected with grouted splice sleeve connectors.</w:t>
      </w:r>
      <w:r w:rsidR="00317E2B">
        <w:rPr>
          <w:noProof/>
        </w:rPr>
        <w:t>”</w:t>
      </w:r>
      <w:r>
        <w:rPr>
          <w:noProof/>
        </w:rPr>
        <w:t xml:space="preserve"> </w:t>
      </w:r>
      <w:r w:rsidRPr="00F27AED">
        <w:rPr>
          <w:i/>
          <w:noProof/>
        </w:rPr>
        <w:t>J. Structural Engineering</w:t>
      </w:r>
      <w:r>
        <w:rPr>
          <w:noProof/>
        </w:rPr>
        <w:t>, ASCE, 10.1061/(ASCE)ST.1943-541X.0001678, 04016176.</w:t>
      </w:r>
    </w:p>
    <w:p w:rsidR="009A0F15" w:rsidRDefault="009A0F15" w:rsidP="00DD3F6A">
      <w:pPr>
        <w:spacing w:after="200" w:line="276" w:lineRule="auto"/>
        <w:ind w:left="630" w:hanging="630"/>
        <w:rPr>
          <w:noProof/>
        </w:rPr>
      </w:pPr>
      <w:r>
        <w:rPr>
          <w:noProof/>
        </w:rPr>
        <w:t xml:space="preserve">American Concrete Institute (ACI). (2013). </w:t>
      </w:r>
      <w:r w:rsidR="00910421">
        <w:rPr>
          <w:noProof/>
        </w:rPr>
        <w:t>“</w:t>
      </w:r>
      <w:r>
        <w:rPr>
          <w:noProof/>
        </w:rPr>
        <w:t>Guide for Testing Reinforced Concrete Structural Elements Under Slowly Applied Simulated Seismic Loads.</w:t>
      </w:r>
      <w:r w:rsidR="00317E2B">
        <w:rPr>
          <w:noProof/>
        </w:rPr>
        <w:t>”</w:t>
      </w:r>
      <w:r>
        <w:rPr>
          <w:noProof/>
        </w:rPr>
        <w:t xml:space="preserve"> ACI 374, Farmington Hills, MI.</w:t>
      </w:r>
    </w:p>
    <w:p w:rsidR="009A0F15" w:rsidRDefault="009A0F15" w:rsidP="00DD3F6A">
      <w:pPr>
        <w:spacing w:after="200" w:line="276" w:lineRule="auto"/>
        <w:ind w:left="630" w:hanging="630"/>
        <w:rPr>
          <w:noProof/>
        </w:rPr>
      </w:pPr>
      <w:r>
        <w:rPr>
          <w:noProof/>
        </w:rPr>
        <w:t xml:space="preserve">Billington, S. L., and Yoon, J. K. (2004). </w:t>
      </w:r>
      <w:r w:rsidR="00910421">
        <w:rPr>
          <w:noProof/>
        </w:rPr>
        <w:t>“</w:t>
      </w:r>
      <w:r>
        <w:rPr>
          <w:noProof/>
        </w:rPr>
        <w:t>Cyclic response of unbonded posttentioned</w:t>
      </w:r>
      <w:r w:rsidR="003C1560">
        <w:rPr>
          <w:noProof/>
        </w:rPr>
        <w:t xml:space="preserve"> precast columns with ductile fi</w:t>
      </w:r>
      <w:r>
        <w:rPr>
          <w:noProof/>
        </w:rPr>
        <w:t>ber-reinforced concrete.</w:t>
      </w:r>
      <w:r w:rsidR="00317E2B">
        <w:rPr>
          <w:rFonts w:cs="Times New Roman"/>
          <w:noProof/>
        </w:rPr>
        <w:t>”</w:t>
      </w:r>
      <w:r>
        <w:rPr>
          <w:noProof/>
        </w:rPr>
        <w:t xml:space="preserve"> </w:t>
      </w:r>
      <w:r w:rsidRPr="00F07ADA">
        <w:rPr>
          <w:i/>
          <w:noProof/>
        </w:rPr>
        <w:t>J. Bridge Eng.</w:t>
      </w:r>
      <w:r>
        <w:rPr>
          <w:noProof/>
        </w:rPr>
        <w:t>, 10.1061/(ASCE)1084-0702(2004)9:4(353), 353</w:t>
      </w:r>
      <w:r w:rsidR="004E144A">
        <w:rPr>
          <w:rFonts w:cs="Times New Roman"/>
          <w:noProof/>
        </w:rPr>
        <w:t>–</w:t>
      </w:r>
      <w:r>
        <w:rPr>
          <w:noProof/>
        </w:rPr>
        <w:t>363.</w:t>
      </w:r>
    </w:p>
    <w:p w:rsidR="009A0F15" w:rsidRDefault="009A0F15" w:rsidP="00DD3F6A">
      <w:pPr>
        <w:spacing w:after="200" w:line="276" w:lineRule="auto"/>
        <w:ind w:left="630" w:hanging="630"/>
        <w:rPr>
          <w:noProof/>
        </w:rPr>
      </w:pPr>
      <w:r>
        <w:rPr>
          <w:noProof/>
        </w:rPr>
        <w:t xml:space="preserve">California Department of Transportation (2013). </w:t>
      </w:r>
      <w:r w:rsidR="00910421">
        <w:rPr>
          <w:noProof/>
        </w:rPr>
        <w:t>“</w:t>
      </w:r>
      <w:r>
        <w:rPr>
          <w:noProof/>
        </w:rPr>
        <w:t>Seismic Design Criteria.</w:t>
      </w:r>
      <w:r w:rsidR="00317E2B">
        <w:rPr>
          <w:noProof/>
        </w:rPr>
        <w:t>”</w:t>
      </w:r>
      <w:r>
        <w:rPr>
          <w:noProof/>
        </w:rPr>
        <w:t xml:space="preserve"> Version 1.7, 180 pp.</w:t>
      </w:r>
    </w:p>
    <w:p w:rsidR="009A0F15" w:rsidRDefault="009A0F15" w:rsidP="00DD3F6A">
      <w:pPr>
        <w:spacing w:after="200" w:line="276" w:lineRule="auto"/>
        <w:ind w:left="630" w:hanging="630"/>
        <w:rPr>
          <w:noProof/>
        </w:rPr>
      </w:pPr>
      <w:r>
        <w:rPr>
          <w:noProof/>
        </w:rPr>
        <w:t xml:space="preserve">Cohagen, L. S., Pang, J. B. K., Eberhard, M. O., and Stanton, J. F. (2008). </w:t>
      </w:r>
      <w:r w:rsidR="00910421">
        <w:rPr>
          <w:noProof/>
        </w:rPr>
        <w:t>“</w:t>
      </w:r>
      <w:r>
        <w:rPr>
          <w:noProof/>
        </w:rPr>
        <w:t>A precast concrete bridge bent designed to recenter after an earthquake.</w:t>
      </w:r>
      <w:r w:rsidR="00317E2B">
        <w:rPr>
          <w:noProof/>
        </w:rPr>
        <w:t>”</w:t>
      </w:r>
      <w:r>
        <w:rPr>
          <w:noProof/>
        </w:rPr>
        <w:t xml:space="preserve"> Rep. No. WA-RD 684.3, Washington State Dept. of Transportation, Washington, DC.</w:t>
      </w:r>
    </w:p>
    <w:p w:rsidR="009A0F15" w:rsidRDefault="009A0F15" w:rsidP="00DD3F6A">
      <w:pPr>
        <w:spacing w:after="200" w:line="276" w:lineRule="auto"/>
        <w:ind w:left="630" w:hanging="630"/>
        <w:rPr>
          <w:noProof/>
        </w:rPr>
      </w:pPr>
      <w:r>
        <w:rPr>
          <w:noProof/>
        </w:rPr>
        <w:t xml:space="preserve">Guerrini, G., Restrepo, J. I., Massari, M. A., and Vervelidis, A. (2015). </w:t>
      </w:r>
      <w:r w:rsidR="00910421">
        <w:rPr>
          <w:noProof/>
        </w:rPr>
        <w:t>“</w:t>
      </w:r>
      <w:r>
        <w:rPr>
          <w:noProof/>
        </w:rPr>
        <w:t>Seismic behavior of post-tensioned self-centering precast concrete dual-shell steel columns.</w:t>
      </w:r>
      <w:r w:rsidR="00317E2B">
        <w:rPr>
          <w:noProof/>
        </w:rPr>
        <w:t>”</w:t>
      </w:r>
      <w:r>
        <w:rPr>
          <w:noProof/>
        </w:rPr>
        <w:t xml:space="preserve"> J. Structural Eng., 141(4), 10.1061/(ASCE)ST.1943-541X.0001054.</w:t>
      </w:r>
    </w:p>
    <w:p w:rsidR="009A0F15" w:rsidRDefault="009A0F15" w:rsidP="00DD3F6A">
      <w:pPr>
        <w:spacing w:after="200" w:line="276" w:lineRule="auto"/>
        <w:ind w:left="630" w:hanging="630"/>
        <w:rPr>
          <w:noProof/>
        </w:rPr>
      </w:pPr>
      <w:r>
        <w:rPr>
          <w:noProof/>
        </w:rPr>
        <w:t xml:space="preserve">Japan Road Association (2002). </w:t>
      </w:r>
      <w:r w:rsidR="00910421">
        <w:rPr>
          <w:noProof/>
        </w:rPr>
        <w:t>“</w:t>
      </w:r>
      <w:r>
        <w:rPr>
          <w:noProof/>
        </w:rPr>
        <w:t>Design Specifications of Highway Bridges. Part V: Seismic Design.</w:t>
      </w:r>
      <w:r w:rsidR="00317E2B">
        <w:rPr>
          <w:noProof/>
        </w:rPr>
        <w:t>”</w:t>
      </w:r>
      <w:r>
        <w:rPr>
          <w:noProof/>
        </w:rPr>
        <w:t xml:space="preserve"> Japan. </w:t>
      </w:r>
    </w:p>
    <w:p w:rsidR="009A0F15" w:rsidRDefault="009A0F15" w:rsidP="00DD3F6A">
      <w:pPr>
        <w:spacing w:after="200" w:line="276" w:lineRule="auto"/>
        <w:ind w:left="630" w:hanging="630"/>
        <w:rPr>
          <w:noProof/>
        </w:rPr>
      </w:pPr>
      <w:r>
        <w:rPr>
          <w:noProof/>
        </w:rPr>
        <w:t xml:space="preserve">Mahin, S. A., Sakai, J., Jeong, H., Espinoza, A., Hachem, M. M., and Buckman, B. (2005). </w:t>
      </w:r>
      <w:r w:rsidR="00910421">
        <w:rPr>
          <w:noProof/>
        </w:rPr>
        <w:t>“</w:t>
      </w:r>
      <w:r>
        <w:rPr>
          <w:noProof/>
        </w:rPr>
        <w:t>Shake table and analytical investigations of single column bents.</w:t>
      </w:r>
      <w:r w:rsidR="00317E2B">
        <w:rPr>
          <w:noProof/>
        </w:rPr>
        <w:t>”</w:t>
      </w:r>
      <w:r>
        <w:rPr>
          <w:noProof/>
        </w:rPr>
        <w:t xml:space="preserve"> Proc., Caltrans Bridge Research Conf., California Transportation Foundation, Sacramento, CA, and California Dept. of Transportation, Los Angeles, Paper 01-501.</w:t>
      </w:r>
    </w:p>
    <w:p w:rsidR="009A0F15" w:rsidRDefault="009A0F15" w:rsidP="00DD3F6A">
      <w:pPr>
        <w:spacing w:after="200" w:line="276" w:lineRule="auto"/>
        <w:ind w:left="630" w:hanging="630"/>
        <w:rPr>
          <w:noProof/>
        </w:rPr>
      </w:pPr>
      <w:r>
        <w:rPr>
          <w:noProof/>
        </w:rPr>
        <w:lastRenderedPageBreak/>
        <w:t>Makris, N.</w:t>
      </w:r>
      <w:r w:rsidR="00787B1E">
        <w:rPr>
          <w:noProof/>
        </w:rPr>
        <w:t>, and Roussos, Y. (1998). “</w:t>
      </w:r>
      <w:r>
        <w:rPr>
          <w:noProof/>
        </w:rPr>
        <w:t>Rocking response and overturning of equipment under horizontal pulse-type motions.</w:t>
      </w:r>
      <w:r w:rsidR="00317E2B">
        <w:rPr>
          <w:noProof/>
        </w:rPr>
        <w:t>”</w:t>
      </w:r>
      <w:r>
        <w:rPr>
          <w:noProof/>
        </w:rPr>
        <w:t xml:space="preserve"> Rep. No PEER 1998/05, Pacific Earthquake Engineering Research Center, Berkeley, CA.</w:t>
      </w:r>
    </w:p>
    <w:p w:rsidR="009A0F15" w:rsidRDefault="009A0F15" w:rsidP="00DD3F6A">
      <w:pPr>
        <w:spacing w:after="200" w:line="276" w:lineRule="auto"/>
        <w:ind w:left="630" w:hanging="630"/>
        <w:rPr>
          <w:noProof/>
        </w:rPr>
      </w:pPr>
      <w:r>
        <w:rPr>
          <w:noProof/>
        </w:rPr>
        <w:t xml:space="preserve">McKenna, F., Fenves, G., and Scott, M. (2000). </w:t>
      </w:r>
      <w:r w:rsidR="00910421">
        <w:rPr>
          <w:noProof/>
        </w:rPr>
        <w:t>“</w:t>
      </w:r>
      <w:r>
        <w:rPr>
          <w:noProof/>
        </w:rPr>
        <w:t>Open System for Earthquake Engineering Simulation (OpenSees).</w:t>
      </w:r>
      <w:r w:rsidR="00317E2B">
        <w:rPr>
          <w:noProof/>
        </w:rPr>
        <w:t>”</w:t>
      </w:r>
      <w:r>
        <w:rPr>
          <w:noProof/>
        </w:rPr>
        <w:t xml:space="preserve"> Univ. of California, Berkeley, CA. (http://opensees.berkeley.edu).</w:t>
      </w:r>
    </w:p>
    <w:p w:rsidR="009A0F15" w:rsidRDefault="009A0F15" w:rsidP="00DD3F6A">
      <w:pPr>
        <w:spacing w:after="200" w:line="276" w:lineRule="auto"/>
        <w:ind w:left="630" w:hanging="630"/>
        <w:rPr>
          <w:noProof/>
        </w:rPr>
      </w:pPr>
      <w:r>
        <w:rPr>
          <w:noProof/>
        </w:rPr>
        <w:t xml:space="preserve">McKenna, F., Scott, M., and Fenves, G. (2010). </w:t>
      </w:r>
      <w:r w:rsidR="00910421">
        <w:rPr>
          <w:noProof/>
        </w:rPr>
        <w:t>“</w:t>
      </w:r>
      <w:r>
        <w:rPr>
          <w:noProof/>
        </w:rPr>
        <w:t>Nonlinear Finite-Element Analysis Software Architecture Using Object Composition.</w:t>
      </w:r>
      <w:r w:rsidR="00317E2B">
        <w:rPr>
          <w:noProof/>
        </w:rPr>
        <w:t>”</w:t>
      </w:r>
      <w:r>
        <w:rPr>
          <w:noProof/>
        </w:rPr>
        <w:t xml:space="preserve"> J. Comput. Civ. Eng., 10.1061/ (ASCE) CP.1943-5487.0000002, 95</w:t>
      </w:r>
      <w:r w:rsidR="004E144A">
        <w:rPr>
          <w:noProof/>
        </w:rPr>
        <w:t>-</w:t>
      </w:r>
      <w:r>
        <w:rPr>
          <w:noProof/>
        </w:rPr>
        <w:t>107.</w:t>
      </w:r>
    </w:p>
    <w:p w:rsidR="009A0F15" w:rsidRDefault="009A0F15" w:rsidP="00DD3F6A">
      <w:pPr>
        <w:spacing w:after="200" w:line="276" w:lineRule="auto"/>
        <w:ind w:left="630" w:hanging="630"/>
        <w:rPr>
          <w:noProof/>
        </w:rPr>
      </w:pPr>
      <w:r>
        <w:rPr>
          <w:noProof/>
        </w:rPr>
        <w:t xml:space="preserve">Motaref, S., Saiidi, M. S., and Sanders, D. (2010). </w:t>
      </w:r>
      <w:r w:rsidR="00910421">
        <w:rPr>
          <w:noProof/>
        </w:rPr>
        <w:t>“</w:t>
      </w:r>
      <w:r>
        <w:rPr>
          <w:noProof/>
        </w:rPr>
        <w:t>Experimental study of precast bridge columns with built-in elastomer.</w:t>
      </w:r>
      <w:r w:rsidR="00317E2B">
        <w:rPr>
          <w:noProof/>
        </w:rPr>
        <w:t>”</w:t>
      </w:r>
      <w:r>
        <w:rPr>
          <w:noProof/>
        </w:rPr>
        <w:t xml:space="preserve"> Transportation Research Record, 2202, 109</w:t>
      </w:r>
      <w:r w:rsidR="004E144A">
        <w:rPr>
          <w:rFonts w:cs="Times New Roman"/>
          <w:noProof/>
        </w:rPr>
        <w:t>-</w:t>
      </w:r>
      <w:r>
        <w:rPr>
          <w:noProof/>
        </w:rPr>
        <w:t>116.</w:t>
      </w:r>
    </w:p>
    <w:p w:rsidR="009A0F15" w:rsidRDefault="009A0F15" w:rsidP="00DD3F6A">
      <w:pPr>
        <w:spacing w:after="200" w:line="276" w:lineRule="auto"/>
        <w:ind w:left="630" w:hanging="630"/>
        <w:rPr>
          <w:noProof/>
        </w:rPr>
      </w:pPr>
      <w:r>
        <w:rPr>
          <w:noProof/>
        </w:rPr>
        <w:t xml:space="preserve">Raynor, D.J. (2000). </w:t>
      </w:r>
      <w:r w:rsidR="00910421">
        <w:rPr>
          <w:noProof/>
        </w:rPr>
        <w:t>“</w:t>
      </w:r>
      <w:r>
        <w:rPr>
          <w:noProof/>
        </w:rPr>
        <w:t>Bond assessment of hybrid frame continuity reinforcement.</w:t>
      </w:r>
      <w:r w:rsidR="00317E2B">
        <w:rPr>
          <w:noProof/>
        </w:rPr>
        <w:t>”</w:t>
      </w:r>
      <w:r>
        <w:rPr>
          <w:noProof/>
        </w:rPr>
        <w:t xml:space="preserve"> M.Sc. thesis, University of Washington, Seattle, WA, 248 pp.</w:t>
      </w:r>
    </w:p>
    <w:p w:rsidR="009A0F15" w:rsidRDefault="009A0F15" w:rsidP="00DD3F6A">
      <w:pPr>
        <w:spacing w:after="200" w:line="276" w:lineRule="auto"/>
        <w:ind w:left="630" w:hanging="630"/>
        <w:rPr>
          <w:noProof/>
        </w:rPr>
      </w:pPr>
      <w:r>
        <w:rPr>
          <w:noProof/>
        </w:rPr>
        <w:t xml:space="preserve">Raynor, D. J., Lehman, D. E., and Stanton, J. F. (2002). </w:t>
      </w:r>
      <w:r w:rsidR="00910421">
        <w:rPr>
          <w:noProof/>
        </w:rPr>
        <w:t>“</w:t>
      </w:r>
      <w:r>
        <w:rPr>
          <w:noProof/>
        </w:rPr>
        <w:t>Bond-slip response of reinforcing bars grouted in ducts.</w:t>
      </w:r>
      <w:r w:rsidR="00317E2B">
        <w:rPr>
          <w:noProof/>
        </w:rPr>
        <w:t>”</w:t>
      </w:r>
      <w:r>
        <w:rPr>
          <w:noProof/>
        </w:rPr>
        <w:t xml:space="preserve"> ACI Structural Journal, 99(5), 568</w:t>
      </w:r>
      <w:r w:rsidR="004E144A">
        <w:rPr>
          <w:noProof/>
        </w:rPr>
        <w:t>-</w:t>
      </w:r>
      <w:r>
        <w:rPr>
          <w:noProof/>
        </w:rPr>
        <w:t>576.</w:t>
      </w:r>
    </w:p>
    <w:p w:rsidR="009A0F15" w:rsidRDefault="009A0F15" w:rsidP="00DD3F6A">
      <w:pPr>
        <w:spacing w:after="200" w:line="276" w:lineRule="auto"/>
        <w:ind w:left="630" w:hanging="630"/>
        <w:rPr>
          <w:noProof/>
        </w:rPr>
      </w:pPr>
      <w:r>
        <w:rPr>
          <w:noProof/>
        </w:rPr>
        <w:t xml:space="preserve">Restrepo, J., Matsumoto, E., and Tobolski, M. (2011). </w:t>
      </w:r>
      <w:r w:rsidR="00910421">
        <w:rPr>
          <w:noProof/>
        </w:rPr>
        <w:t>“</w:t>
      </w:r>
      <w:r>
        <w:rPr>
          <w:noProof/>
        </w:rPr>
        <w:t>Development of precast bent cap systems for seismic regions.</w:t>
      </w:r>
      <w:r w:rsidR="00317E2B">
        <w:rPr>
          <w:noProof/>
        </w:rPr>
        <w:t>”</w:t>
      </w:r>
      <w:r>
        <w:rPr>
          <w:noProof/>
        </w:rPr>
        <w:t xml:space="preserve"> NCHRP Rep. 681, National Cooperative Highway Research Program, Transportation Research Board, Washington, DC.</w:t>
      </w:r>
    </w:p>
    <w:p w:rsidR="009A0F15" w:rsidRDefault="009A0F15" w:rsidP="00DD3F6A">
      <w:pPr>
        <w:spacing w:after="200" w:line="276" w:lineRule="auto"/>
        <w:ind w:left="630" w:hanging="630"/>
        <w:rPr>
          <w:noProof/>
        </w:rPr>
      </w:pPr>
      <w:r>
        <w:rPr>
          <w:noProof/>
        </w:rPr>
        <w:t xml:space="preserve">Routledge, P. J., Cowan, M. J., and Palermo, A. (2016). </w:t>
      </w:r>
      <w:r w:rsidR="00910421">
        <w:rPr>
          <w:noProof/>
        </w:rPr>
        <w:t>“</w:t>
      </w:r>
      <w:r>
        <w:rPr>
          <w:noProof/>
        </w:rPr>
        <w:t xml:space="preserve">Low-damage detailing for bridges </w:t>
      </w:r>
      <w:r w:rsidR="004E144A">
        <w:rPr>
          <w:noProof/>
        </w:rPr>
        <w:t>–</w:t>
      </w:r>
      <w:r>
        <w:rPr>
          <w:noProof/>
        </w:rPr>
        <w:t xml:space="preserve"> A case study of Wigram-Magdala Bridge.</w:t>
      </w:r>
      <w:r w:rsidR="00317E2B">
        <w:rPr>
          <w:noProof/>
        </w:rPr>
        <w:t>”</w:t>
      </w:r>
      <w:r>
        <w:rPr>
          <w:noProof/>
        </w:rPr>
        <w:t xml:space="preserve"> 2016 New Zealand Society for Earthquake Engineering, http://confer.co.nz/nzsee2016/.</w:t>
      </w:r>
    </w:p>
    <w:p w:rsidR="009A0F15" w:rsidRDefault="009A0F15" w:rsidP="00DD3F6A">
      <w:pPr>
        <w:spacing w:after="200" w:line="276" w:lineRule="auto"/>
        <w:ind w:left="630" w:hanging="630"/>
        <w:rPr>
          <w:noProof/>
        </w:rPr>
      </w:pPr>
      <w:r>
        <w:rPr>
          <w:noProof/>
        </w:rPr>
        <w:t xml:space="preserve">Steuck, K.P., Eberhard, M.O., and Stanton, J.F. (2009). </w:t>
      </w:r>
      <w:r w:rsidR="00910421">
        <w:rPr>
          <w:noProof/>
        </w:rPr>
        <w:t>“</w:t>
      </w:r>
      <w:r>
        <w:rPr>
          <w:noProof/>
        </w:rPr>
        <w:t>Anchorage of large-diameter reinforcing bars in ducts.</w:t>
      </w:r>
      <w:r w:rsidR="00317E2B">
        <w:rPr>
          <w:noProof/>
        </w:rPr>
        <w:t>”</w:t>
      </w:r>
      <w:r>
        <w:rPr>
          <w:noProof/>
        </w:rPr>
        <w:t xml:space="preserve"> ACI Structural Journal, 106(4), 506-513. </w:t>
      </w:r>
    </w:p>
    <w:p w:rsidR="009A0F15" w:rsidRDefault="009A0F15" w:rsidP="00DD3F6A">
      <w:pPr>
        <w:spacing w:after="200" w:line="276" w:lineRule="auto"/>
        <w:ind w:left="630" w:hanging="630"/>
        <w:rPr>
          <w:noProof/>
        </w:rPr>
      </w:pPr>
      <w:r>
        <w:rPr>
          <w:noProof/>
        </w:rPr>
        <w:t xml:space="preserve">Tazarv, M., and Saiidi, M.S. (2014). </w:t>
      </w:r>
      <w:r w:rsidR="00910421">
        <w:rPr>
          <w:noProof/>
        </w:rPr>
        <w:t>“</w:t>
      </w:r>
      <w:r>
        <w:rPr>
          <w:noProof/>
        </w:rPr>
        <w:t>Next generation of bridge columns for accelerated bridge construction in high seismic zones.</w:t>
      </w:r>
      <w:r w:rsidR="00317E2B">
        <w:rPr>
          <w:noProof/>
        </w:rPr>
        <w:t>”</w:t>
      </w:r>
      <w:r>
        <w:rPr>
          <w:noProof/>
        </w:rPr>
        <w:t xml:space="preserve"> Caltrans Report CA14-2176, 359 pp.</w:t>
      </w:r>
    </w:p>
    <w:p w:rsidR="009A0F15" w:rsidRDefault="009A0F15" w:rsidP="00DD3F6A">
      <w:pPr>
        <w:spacing w:after="200" w:line="276" w:lineRule="auto"/>
        <w:ind w:left="630" w:hanging="630"/>
        <w:rPr>
          <w:noProof/>
        </w:rPr>
      </w:pPr>
      <w:r>
        <w:rPr>
          <w:noProof/>
        </w:rPr>
        <w:t xml:space="preserve">UDOT (Utah Department of Transportation). (2008). </w:t>
      </w:r>
      <w:r w:rsidR="00910421">
        <w:rPr>
          <w:noProof/>
        </w:rPr>
        <w:t>“</w:t>
      </w:r>
      <w:r>
        <w:rPr>
          <w:noProof/>
        </w:rPr>
        <w:t>Dwg. No. C-966.</w:t>
      </w:r>
      <w:r w:rsidR="00317E2B">
        <w:rPr>
          <w:noProof/>
        </w:rPr>
        <w:t>”</w:t>
      </w:r>
      <w:r>
        <w:rPr>
          <w:noProof/>
        </w:rPr>
        <w:t xml:space="preserve"> Riverdale Road Bridge I-15 to Washington Boulevard, Riverdale, Utah.</w:t>
      </w:r>
    </w:p>
    <w:p w:rsidR="009A0F15" w:rsidRDefault="009A0F15" w:rsidP="000B615B">
      <w:pPr>
        <w:spacing w:after="200" w:line="276" w:lineRule="auto"/>
        <w:ind w:left="630" w:hanging="630"/>
        <w:rPr>
          <w:noProof/>
        </w:rPr>
      </w:pPr>
      <w:r>
        <w:rPr>
          <w:noProof/>
        </w:rPr>
        <w:t xml:space="preserve">Viwathanatepa, S. (1979). </w:t>
      </w:r>
      <w:r w:rsidR="00910421">
        <w:rPr>
          <w:noProof/>
        </w:rPr>
        <w:t>“</w:t>
      </w:r>
      <w:r>
        <w:rPr>
          <w:noProof/>
        </w:rPr>
        <w:t>Bond deterioration of reinforcing bars embedded in confined concrete blocks.</w:t>
      </w:r>
      <w:r w:rsidR="00317E2B">
        <w:rPr>
          <w:noProof/>
        </w:rPr>
        <w:t>”</w:t>
      </w:r>
      <w:r>
        <w:rPr>
          <w:noProof/>
        </w:rPr>
        <w:t xml:space="preserve"> PhD Report, University of California, Berkeley, CA.</w:t>
      </w:r>
    </w:p>
    <w:p w:rsidR="009A0F15" w:rsidRDefault="009A0F15" w:rsidP="00D13DEF">
      <w:pPr>
        <w:spacing w:after="200" w:line="276" w:lineRule="auto"/>
        <w:ind w:left="630" w:hanging="630"/>
        <w:rPr>
          <w:noProof/>
        </w:rPr>
        <w:sectPr w:rsidR="009A0F15" w:rsidSect="009A0F15">
          <w:footerReference w:type="default" r:id="rId21"/>
          <w:pgSz w:w="12240" w:h="15840"/>
          <w:pgMar w:top="1440" w:right="1440" w:bottom="1440" w:left="1440" w:header="720" w:footer="720" w:gutter="0"/>
          <w:pgNumType w:start="1"/>
          <w:cols w:space="720"/>
          <w:docGrid w:linePitch="360"/>
        </w:sectPr>
      </w:pPr>
      <w:r>
        <w:rPr>
          <w:noProof/>
        </w:rPr>
        <w:t xml:space="preserve">Walsh, K., and Kurama, Y. (2012). </w:t>
      </w:r>
      <w:r w:rsidR="00910421">
        <w:rPr>
          <w:noProof/>
        </w:rPr>
        <w:t>“</w:t>
      </w:r>
      <w:r>
        <w:rPr>
          <w:noProof/>
        </w:rPr>
        <w:t>Effects of loading conditions on the behavior of unbonded post-tensioning strand-anchorage systems.</w:t>
      </w:r>
      <w:r w:rsidR="00317E2B">
        <w:rPr>
          <w:noProof/>
        </w:rPr>
        <w:t>”</w:t>
      </w:r>
      <w:r>
        <w:rPr>
          <w:noProof/>
        </w:rPr>
        <w:t xml:space="preserve"> PCI J., 57(1), 76</w:t>
      </w:r>
      <w:r w:rsidR="004E144A">
        <w:rPr>
          <w:noProof/>
        </w:rPr>
        <w:t>-</w:t>
      </w:r>
      <w:r>
        <w:rPr>
          <w:noProof/>
        </w:rPr>
        <w:t>96.</w:t>
      </w:r>
    </w:p>
    <w:p w:rsidR="009A0F15" w:rsidRDefault="009A0F15" w:rsidP="00D13DEF">
      <w:pPr>
        <w:spacing w:after="200" w:line="276" w:lineRule="auto"/>
      </w:pPr>
    </w:p>
    <w:sectPr w:rsidR="009A0F15" w:rsidSect="009A0F15">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85" w:rsidRDefault="00007885" w:rsidP="00BB0B66">
      <w:r>
        <w:separator/>
      </w:r>
    </w:p>
    <w:p w:rsidR="00007885" w:rsidRDefault="00007885"/>
  </w:endnote>
  <w:endnote w:type="continuationSeparator" w:id="0">
    <w:p w:rsidR="00007885" w:rsidRDefault="00007885" w:rsidP="00BB0B66">
      <w:r>
        <w:continuationSeparator/>
      </w:r>
    </w:p>
    <w:p w:rsidR="00007885" w:rsidRDefault="0000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41183"/>
      <w:docPartObj>
        <w:docPartGallery w:val="Page Numbers (Bottom of Page)"/>
        <w:docPartUnique/>
      </w:docPartObj>
    </w:sdtPr>
    <w:sdtEndPr>
      <w:rPr>
        <w:noProof/>
      </w:rPr>
    </w:sdtEndPr>
    <w:sdtContent>
      <w:p w:rsidR="009A0F15" w:rsidRDefault="009A0F15" w:rsidP="009F04AC">
        <w:pPr>
          <w:pStyle w:val="Footer"/>
          <w:jc w:val="right"/>
        </w:pPr>
        <w:r>
          <w:fldChar w:fldCharType="begin"/>
        </w:r>
        <w:r>
          <w:instrText xml:space="preserve"> PAGE   \* MERGEFORMAT </w:instrText>
        </w:r>
        <w:r>
          <w:fldChar w:fldCharType="separate"/>
        </w:r>
        <w:r w:rsidR="00BF6831">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1445"/>
      <w:docPartObj>
        <w:docPartGallery w:val="Page Numbers (Bottom of Page)"/>
        <w:docPartUnique/>
      </w:docPartObj>
    </w:sdtPr>
    <w:sdtEndPr>
      <w:rPr>
        <w:noProof/>
      </w:rPr>
    </w:sdtEndPr>
    <w:sdtContent>
      <w:p w:rsidR="00F2644A" w:rsidRDefault="00F2644A" w:rsidP="009F04AC">
        <w:pPr>
          <w:pStyle w:val="Footer"/>
          <w:jc w:val="right"/>
        </w:pPr>
        <w:r>
          <w:fldChar w:fldCharType="begin"/>
        </w:r>
        <w:r>
          <w:instrText xml:space="preserve"> PAGE   \* MERGEFORMAT </w:instrText>
        </w:r>
        <w:r>
          <w:fldChar w:fldCharType="separate"/>
        </w:r>
        <w:r w:rsidR="009A0F1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85" w:rsidRDefault="00007885" w:rsidP="00BB0B66">
      <w:r>
        <w:separator/>
      </w:r>
    </w:p>
    <w:p w:rsidR="00007885" w:rsidRDefault="00007885"/>
  </w:footnote>
  <w:footnote w:type="continuationSeparator" w:id="0">
    <w:p w:rsidR="00007885" w:rsidRDefault="00007885" w:rsidP="00BB0B66">
      <w:r>
        <w:continuationSeparator/>
      </w:r>
    </w:p>
    <w:p w:rsidR="00007885" w:rsidRDefault="000078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05E22AC"/>
    <w:multiLevelType w:val="hybridMultilevel"/>
    <w:tmpl w:val="8ECE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588384B"/>
    <w:multiLevelType w:val="hybridMultilevel"/>
    <w:tmpl w:val="FF48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B3377"/>
    <w:multiLevelType w:val="hybridMultilevel"/>
    <w:tmpl w:val="4A0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415D8"/>
    <w:multiLevelType w:val="hybridMultilevel"/>
    <w:tmpl w:val="8DA67FB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F46A6"/>
    <w:multiLevelType w:val="hybridMultilevel"/>
    <w:tmpl w:val="1E2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53135"/>
    <w:multiLevelType w:val="hybridMultilevel"/>
    <w:tmpl w:val="057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B7A15"/>
    <w:multiLevelType w:val="hybridMultilevel"/>
    <w:tmpl w:val="923A45B0"/>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F5A0E"/>
    <w:multiLevelType w:val="hybridMultilevel"/>
    <w:tmpl w:val="3F86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5284B"/>
    <w:multiLevelType w:val="hybridMultilevel"/>
    <w:tmpl w:val="F886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25D1E"/>
    <w:multiLevelType w:val="hybridMultilevel"/>
    <w:tmpl w:val="16D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F196C"/>
    <w:multiLevelType w:val="hybridMultilevel"/>
    <w:tmpl w:val="17FEE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63E9B"/>
    <w:multiLevelType w:val="hybridMultilevel"/>
    <w:tmpl w:val="04BA9B2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F41C0"/>
    <w:multiLevelType w:val="hybridMultilevel"/>
    <w:tmpl w:val="69C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673C0"/>
    <w:multiLevelType w:val="hybridMultilevel"/>
    <w:tmpl w:val="C7B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F7D94"/>
    <w:multiLevelType w:val="hybridMultilevel"/>
    <w:tmpl w:val="461864D8"/>
    <w:lvl w:ilvl="0" w:tplc="7172B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B2814"/>
    <w:multiLevelType w:val="hybridMultilevel"/>
    <w:tmpl w:val="A39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367CD"/>
    <w:multiLevelType w:val="hybridMultilevel"/>
    <w:tmpl w:val="87567AFE"/>
    <w:lvl w:ilvl="0" w:tplc="9E7477C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A64EF"/>
    <w:multiLevelType w:val="hybridMultilevel"/>
    <w:tmpl w:val="F5DE0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576D2"/>
    <w:multiLevelType w:val="hybridMultilevel"/>
    <w:tmpl w:val="6C8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548B"/>
    <w:multiLevelType w:val="hybridMultilevel"/>
    <w:tmpl w:val="33CEF36A"/>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61648"/>
    <w:multiLevelType w:val="hybridMultilevel"/>
    <w:tmpl w:val="D67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
  </w:num>
  <w:num w:numId="4">
    <w:abstractNumId w:val="0"/>
  </w:num>
  <w:num w:numId="5">
    <w:abstractNumId w:val="34"/>
  </w:num>
  <w:num w:numId="6">
    <w:abstractNumId w:val="9"/>
  </w:num>
  <w:num w:numId="7">
    <w:abstractNumId w:val="35"/>
  </w:num>
  <w:num w:numId="8">
    <w:abstractNumId w:val="36"/>
  </w:num>
  <w:num w:numId="9">
    <w:abstractNumId w:val="4"/>
  </w:num>
  <w:num w:numId="10">
    <w:abstractNumId w:val="2"/>
  </w:num>
  <w:num w:numId="11">
    <w:abstractNumId w:val="22"/>
  </w:num>
  <w:num w:numId="12">
    <w:abstractNumId w:val="29"/>
  </w:num>
  <w:num w:numId="13">
    <w:abstractNumId w:val="8"/>
  </w:num>
  <w:num w:numId="14">
    <w:abstractNumId w:val="15"/>
  </w:num>
  <w:num w:numId="15">
    <w:abstractNumId w:val="13"/>
  </w:num>
  <w:num w:numId="16">
    <w:abstractNumId w:val="28"/>
  </w:num>
  <w:num w:numId="17">
    <w:abstractNumId w:val="23"/>
  </w:num>
  <w:num w:numId="18">
    <w:abstractNumId w:val="3"/>
  </w:num>
  <w:num w:numId="19">
    <w:abstractNumId w:val="16"/>
  </w:num>
  <w:num w:numId="20">
    <w:abstractNumId w:val="5"/>
  </w:num>
  <w:num w:numId="21">
    <w:abstractNumId w:val="10"/>
  </w:num>
  <w:num w:numId="22">
    <w:abstractNumId w:val="19"/>
  </w:num>
  <w:num w:numId="23">
    <w:abstractNumId w:val="31"/>
  </w:num>
  <w:num w:numId="24">
    <w:abstractNumId w:val="20"/>
  </w:num>
  <w:num w:numId="25">
    <w:abstractNumId w:val="33"/>
  </w:num>
  <w:num w:numId="26">
    <w:abstractNumId w:val="7"/>
  </w:num>
  <w:num w:numId="27">
    <w:abstractNumId w:val="12"/>
  </w:num>
  <w:num w:numId="28">
    <w:abstractNumId w:val="27"/>
  </w:num>
  <w:num w:numId="29">
    <w:abstractNumId w:val="37"/>
  </w:num>
  <w:num w:numId="30">
    <w:abstractNumId w:val="21"/>
  </w:num>
  <w:num w:numId="31">
    <w:abstractNumId w:val="11"/>
  </w:num>
  <w:num w:numId="32">
    <w:abstractNumId w:val="30"/>
  </w:num>
  <w:num w:numId="33">
    <w:abstractNumId w:val="17"/>
  </w:num>
  <w:num w:numId="34">
    <w:abstractNumId w:val="6"/>
  </w:num>
  <w:num w:numId="35">
    <w:abstractNumId w:val="25"/>
  </w:num>
  <w:num w:numId="36">
    <w:abstractNumId w:val="32"/>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01B32"/>
    <w:rsid w:val="00002329"/>
    <w:rsid w:val="00007885"/>
    <w:rsid w:val="000121B6"/>
    <w:rsid w:val="000144FF"/>
    <w:rsid w:val="00021C8A"/>
    <w:rsid w:val="000263F1"/>
    <w:rsid w:val="00033570"/>
    <w:rsid w:val="00040B36"/>
    <w:rsid w:val="000418A4"/>
    <w:rsid w:val="000420BF"/>
    <w:rsid w:val="00044979"/>
    <w:rsid w:val="00045FCB"/>
    <w:rsid w:val="00051268"/>
    <w:rsid w:val="000528AE"/>
    <w:rsid w:val="00053774"/>
    <w:rsid w:val="00057A04"/>
    <w:rsid w:val="00061385"/>
    <w:rsid w:val="0006218E"/>
    <w:rsid w:val="00063E1A"/>
    <w:rsid w:val="000663F5"/>
    <w:rsid w:val="000705E7"/>
    <w:rsid w:val="00073055"/>
    <w:rsid w:val="00084A6D"/>
    <w:rsid w:val="0009121F"/>
    <w:rsid w:val="000921F2"/>
    <w:rsid w:val="00092B8C"/>
    <w:rsid w:val="00093643"/>
    <w:rsid w:val="0009428F"/>
    <w:rsid w:val="000A2168"/>
    <w:rsid w:val="000B06FA"/>
    <w:rsid w:val="000B615B"/>
    <w:rsid w:val="000D6F1E"/>
    <w:rsid w:val="000D7F94"/>
    <w:rsid w:val="000E479E"/>
    <w:rsid w:val="000E61A6"/>
    <w:rsid w:val="000F0407"/>
    <w:rsid w:val="000F7BB1"/>
    <w:rsid w:val="001005A5"/>
    <w:rsid w:val="00111027"/>
    <w:rsid w:val="00112F6D"/>
    <w:rsid w:val="0011408E"/>
    <w:rsid w:val="0011562C"/>
    <w:rsid w:val="00115791"/>
    <w:rsid w:val="00124CB7"/>
    <w:rsid w:val="001250DC"/>
    <w:rsid w:val="0013052A"/>
    <w:rsid w:val="0013078D"/>
    <w:rsid w:val="00136473"/>
    <w:rsid w:val="00136F81"/>
    <w:rsid w:val="00154B4E"/>
    <w:rsid w:val="00160181"/>
    <w:rsid w:val="00166304"/>
    <w:rsid w:val="00170B77"/>
    <w:rsid w:val="00176303"/>
    <w:rsid w:val="0018162F"/>
    <w:rsid w:val="00183086"/>
    <w:rsid w:val="001848CD"/>
    <w:rsid w:val="00193331"/>
    <w:rsid w:val="0019587A"/>
    <w:rsid w:val="001970CF"/>
    <w:rsid w:val="00197E83"/>
    <w:rsid w:val="001A262C"/>
    <w:rsid w:val="001B7F22"/>
    <w:rsid w:val="001C2AD8"/>
    <w:rsid w:val="001C475C"/>
    <w:rsid w:val="001E2880"/>
    <w:rsid w:val="001E4F58"/>
    <w:rsid w:val="001F3F6A"/>
    <w:rsid w:val="001F46FE"/>
    <w:rsid w:val="002002EA"/>
    <w:rsid w:val="00206592"/>
    <w:rsid w:val="00217A38"/>
    <w:rsid w:val="00223C3C"/>
    <w:rsid w:val="0022490E"/>
    <w:rsid w:val="002272DB"/>
    <w:rsid w:val="00227FC1"/>
    <w:rsid w:val="00231F4F"/>
    <w:rsid w:val="00235A15"/>
    <w:rsid w:val="00236685"/>
    <w:rsid w:val="00241DD3"/>
    <w:rsid w:val="0024286A"/>
    <w:rsid w:val="0024638C"/>
    <w:rsid w:val="002549A8"/>
    <w:rsid w:val="002578E4"/>
    <w:rsid w:val="00261579"/>
    <w:rsid w:val="00261A37"/>
    <w:rsid w:val="00262FC3"/>
    <w:rsid w:val="002636F6"/>
    <w:rsid w:val="00263FBF"/>
    <w:rsid w:val="00264CFF"/>
    <w:rsid w:val="002749A5"/>
    <w:rsid w:val="002816CB"/>
    <w:rsid w:val="00284B1F"/>
    <w:rsid w:val="00286A8D"/>
    <w:rsid w:val="00291E0F"/>
    <w:rsid w:val="002A1E97"/>
    <w:rsid w:val="002B7D81"/>
    <w:rsid w:val="002C4E10"/>
    <w:rsid w:val="002C7D30"/>
    <w:rsid w:val="002D0360"/>
    <w:rsid w:val="002D6F8B"/>
    <w:rsid w:val="002E6E8C"/>
    <w:rsid w:val="002F2F60"/>
    <w:rsid w:val="00300B8F"/>
    <w:rsid w:val="0031502F"/>
    <w:rsid w:val="003154D2"/>
    <w:rsid w:val="003164A5"/>
    <w:rsid w:val="00316BCC"/>
    <w:rsid w:val="00317E2B"/>
    <w:rsid w:val="0032031F"/>
    <w:rsid w:val="00321456"/>
    <w:rsid w:val="00335D42"/>
    <w:rsid w:val="00344707"/>
    <w:rsid w:val="00347DAB"/>
    <w:rsid w:val="00352F63"/>
    <w:rsid w:val="00353513"/>
    <w:rsid w:val="0036077E"/>
    <w:rsid w:val="00371A31"/>
    <w:rsid w:val="003735B0"/>
    <w:rsid w:val="00383CD6"/>
    <w:rsid w:val="003874D9"/>
    <w:rsid w:val="00393429"/>
    <w:rsid w:val="00393AC3"/>
    <w:rsid w:val="003A0CEF"/>
    <w:rsid w:val="003A7850"/>
    <w:rsid w:val="003B7FF1"/>
    <w:rsid w:val="003C1560"/>
    <w:rsid w:val="003D3C9A"/>
    <w:rsid w:val="003E3412"/>
    <w:rsid w:val="003E56D6"/>
    <w:rsid w:val="003F1E79"/>
    <w:rsid w:val="003F2F3F"/>
    <w:rsid w:val="00413AAD"/>
    <w:rsid w:val="00423046"/>
    <w:rsid w:val="00430557"/>
    <w:rsid w:val="00433FB0"/>
    <w:rsid w:val="0044564E"/>
    <w:rsid w:val="004631E2"/>
    <w:rsid w:val="0046493B"/>
    <w:rsid w:val="004671CE"/>
    <w:rsid w:val="0047077E"/>
    <w:rsid w:val="00472938"/>
    <w:rsid w:val="0047551E"/>
    <w:rsid w:val="00475CB0"/>
    <w:rsid w:val="00477610"/>
    <w:rsid w:val="00481289"/>
    <w:rsid w:val="0048207B"/>
    <w:rsid w:val="00485997"/>
    <w:rsid w:val="0048755A"/>
    <w:rsid w:val="004A3FD1"/>
    <w:rsid w:val="004B72D0"/>
    <w:rsid w:val="004C31F0"/>
    <w:rsid w:val="004C795D"/>
    <w:rsid w:val="004D46AE"/>
    <w:rsid w:val="004E144A"/>
    <w:rsid w:val="004E27CD"/>
    <w:rsid w:val="004E4E4B"/>
    <w:rsid w:val="004E768F"/>
    <w:rsid w:val="004F6EF9"/>
    <w:rsid w:val="005122B5"/>
    <w:rsid w:val="00513120"/>
    <w:rsid w:val="005133E5"/>
    <w:rsid w:val="00515CC2"/>
    <w:rsid w:val="00517520"/>
    <w:rsid w:val="00527A0B"/>
    <w:rsid w:val="005338E4"/>
    <w:rsid w:val="00564EFA"/>
    <w:rsid w:val="0056629B"/>
    <w:rsid w:val="00571C32"/>
    <w:rsid w:val="00572986"/>
    <w:rsid w:val="00577FB8"/>
    <w:rsid w:val="005820FE"/>
    <w:rsid w:val="005821D5"/>
    <w:rsid w:val="005850DB"/>
    <w:rsid w:val="005872D4"/>
    <w:rsid w:val="0059428F"/>
    <w:rsid w:val="005A0AEC"/>
    <w:rsid w:val="005A0E97"/>
    <w:rsid w:val="005A57F5"/>
    <w:rsid w:val="005B2443"/>
    <w:rsid w:val="005B289F"/>
    <w:rsid w:val="005C3E85"/>
    <w:rsid w:val="005E1EBB"/>
    <w:rsid w:val="005E2325"/>
    <w:rsid w:val="005E46FE"/>
    <w:rsid w:val="005E5692"/>
    <w:rsid w:val="005F1444"/>
    <w:rsid w:val="005F3570"/>
    <w:rsid w:val="005F3C93"/>
    <w:rsid w:val="005F7860"/>
    <w:rsid w:val="00605F79"/>
    <w:rsid w:val="00611820"/>
    <w:rsid w:val="00614DCE"/>
    <w:rsid w:val="006152B4"/>
    <w:rsid w:val="006204B2"/>
    <w:rsid w:val="00623281"/>
    <w:rsid w:val="00624B6A"/>
    <w:rsid w:val="006250FC"/>
    <w:rsid w:val="00631407"/>
    <w:rsid w:val="006411B8"/>
    <w:rsid w:val="00654938"/>
    <w:rsid w:val="006608A5"/>
    <w:rsid w:val="00664EB4"/>
    <w:rsid w:val="00666484"/>
    <w:rsid w:val="006668B1"/>
    <w:rsid w:val="006710CD"/>
    <w:rsid w:val="00675258"/>
    <w:rsid w:val="00675879"/>
    <w:rsid w:val="00687CA7"/>
    <w:rsid w:val="006906A9"/>
    <w:rsid w:val="00693150"/>
    <w:rsid w:val="00694758"/>
    <w:rsid w:val="0069730A"/>
    <w:rsid w:val="006978B2"/>
    <w:rsid w:val="006A20E3"/>
    <w:rsid w:val="006A4261"/>
    <w:rsid w:val="006B0D10"/>
    <w:rsid w:val="006C22E0"/>
    <w:rsid w:val="006C26AD"/>
    <w:rsid w:val="006C3A1C"/>
    <w:rsid w:val="006C7D05"/>
    <w:rsid w:val="006D0A86"/>
    <w:rsid w:val="006F04B0"/>
    <w:rsid w:val="006F11ED"/>
    <w:rsid w:val="006F38A9"/>
    <w:rsid w:val="006F71C3"/>
    <w:rsid w:val="006F7B58"/>
    <w:rsid w:val="0070538D"/>
    <w:rsid w:val="00712FDA"/>
    <w:rsid w:val="00715A0D"/>
    <w:rsid w:val="00715A92"/>
    <w:rsid w:val="00717857"/>
    <w:rsid w:val="007305A8"/>
    <w:rsid w:val="00732BA9"/>
    <w:rsid w:val="007567F0"/>
    <w:rsid w:val="00772224"/>
    <w:rsid w:val="00777EB7"/>
    <w:rsid w:val="007823CE"/>
    <w:rsid w:val="007840DE"/>
    <w:rsid w:val="00784C19"/>
    <w:rsid w:val="00787998"/>
    <w:rsid w:val="00787B1E"/>
    <w:rsid w:val="00791C7C"/>
    <w:rsid w:val="00795E67"/>
    <w:rsid w:val="007A176E"/>
    <w:rsid w:val="007A6340"/>
    <w:rsid w:val="007B3C8C"/>
    <w:rsid w:val="007B7380"/>
    <w:rsid w:val="007C2D76"/>
    <w:rsid w:val="007D429C"/>
    <w:rsid w:val="007E4110"/>
    <w:rsid w:val="007F14EE"/>
    <w:rsid w:val="007F3FC0"/>
    <w:rsid w:val="00801D93"/>
    <w:rsid w:val="008031B6"/>
    <w:rsid w:val="008036CD"/>
    <w:rsid w:val="00804DF6"/>
    <w:rsid w:val="00807471"/>
    <w:rsid w:val="00813D58"/>
    <w:rsid w:val="00814FD9"/>
    <w:rsid w:val="008158FE"/>
    <w:rsid w:val="00831D4A"/>
    <w:rsid w:val="008324EB"/>
    <w:rsid w:val="00833D30"/>
    <w:rsid w:val="00842FDA"/>
    <w:rsid w:val="008545CD"/>
    <w:rsid w:val="00854AF5"/>
    <w:rsid w:val="008607D4"/>
    <w:rsid w:val="008769C3"/>
    <w:rsid w:val="00890AE4"/>
    <w:rsid w:val="008A021E"/>
    <w:rsid w:val="008A29A1"/>
    <w:rsid w:val="008A60A3"/>
    <w:rsid w:val="008B758A"/>
    <w:rsid w:val="008C7848"/>
    <w:rsid w:val="008D13F9"/>
    <w:rsid w:val="008D2521"/>
    <w:rsid w:val="008D3C30"/>
    <w:rsid w:val="008D5349"/>
    <w:rsid w:val="008E04A2"/>
    <w:rsid w:val="008E5E55"/>
    <w:rsid w:val="008E755A"/>
    <w:rsid w:val="008F5D81"/>
    <w:rsid w:val="00904C4D"/>
    <w:rsid w:val="00910421"/>
    <w:rsid w:val="0091122A"/>
    <w:rsid w:val="009139AE"/>
    <w:rsid w:val="00914CA1"/>
    <w:rsid w:val="0092280C"/>
    <w:rsid w:val="00922ECB"/>
    <w:rsid w:val="00926364"/>
    <w:rsid w:val="0094082C"/>
    <w:rsid w:val="00961685"/>
    <w:rsid w:val="009655E5"/>
    <w:rsid w:val="00972248"/>
    <w:rsid w:val="0097716F"/>
    <w:rsid w:val="009827D2"/>
    <w:rsid w:val="009848C3"/>
    <w:rsid w:val="00984DF9"/>
    <w:rsid w:val="0099193C"/>
    <w:rsid w:val="00992DB4"/>
    <w:rsid w:val="009977BA"/>
    <w:rsid w:val="009A0F15"/>
    <w:rsid w:val="009A5A94"/>
    <w:rsid w:val="009B4CF8"/>
    <w:rsid w:val="009B7602"/>
    <w:rsid w:val="009C1EB8"/>
    <w:rsid w:val="009C38C9"/>
    <w:rsid w:val="009D5E6C"/>
    <w:rsid w:val="009D757E"/>
    <w:rsid w:val="009D7B8F"/>
    <w:rsid w:val="009E01D9"/>
    <w:rsid w:val="009E1167"/>
    <w:rsid w:val="009E11B3"/>
    <w:rsid w:val="009F04AC"/>
    <w:rsid w:val="009F24CF"/>
    <w:rsid w:val="00A01FC2"/>
    <w:rsid w:val="00A020F2"/>
    <w:rsid w:val="00A1108E"/>
    <w:rsid w:val="00A139A6"/>
    <w:rsid w:val="00A22946"/>
    <w:rsid w:val="00A33A78"/>
    <w:rsid w:val="00A40283"/>
    <w:rsid w:val="00A43FFB"/>
    <w:rsid w:val="00A47119"/>
    <w:rsid w:val="00A53746"/>
    <w:rsid w:val="00A6675B"/>
    <w:rsid w:val="00A751FC"/>
    <w:rsid w:val="00A858A8"/>
    <w:rsid w:val="00A920CE"/>
    <w:rsid w:val="00AA115F"/>
    <w:rsid w:val="00AA3FAE"/>
    <w:rsid w:val="00AA556D"/>
    <w:rsid w:val="00AB46FB"/>
    <w:rsid w:val="00AB627B"/>
    <w:rsid w:val="00AC3F62"/>
    <w:rsid w:val="00AC7690"/>
    <w:rsid w:val="00AD105F"/>
    <w:rsid w:val="00AD64BB"/>
    <w:rsid w:val="00AD7CD0"/>
    <w:rsid w:val="00AE2F66"/>
    <w:rsid w:val="00AE6312"/>
    <w:rsid w:val="00AF0AD3"/>
    <w:rsid w:val="00AF3DBE"/>
    <w:rsid w:val="00B03072"/>
    <w:rsid w:val="00B10AD4"/>
    <w:rsid w:val="00B11CA4"/>
    <w:rsid w:val="00B13859"/>
    <w:rsid w:val="00B15F93"/>
    <w:rsid w:val="00B161A4"/>
    <w:rsid w:val="00B2163F"/>
    <w:rsid w:val="00B21EAF"/>
    <w:rsid w:val="00B4001D"/>
    <w:rsid w:val="00B614B4"/>
    <w:rsid w:val="00B62406"/>
    <w:rsid w:val="00B6545C"/>
    <w:rsid w:val="00B665E9"/>
    <w:rsid w:val="00B66810"/>
    <w:rsid w:val="00B72734"/>
    <w:rsid w:val="00B83072"/>
    <w:rsid w:val="00B83D5C"/>
    <w:rsid w:val="00B84FA7"/>
    <w:rsid w:val="00BA2DB7"/>
    <w:rsid w:val="00BB0B66"/>
    <w:rsid w:val="00BC50C2"/>
    <w:rsid w:val="00BD264D"/>
    <w:rsid w:val="00BD3361"/>
    <w:rsid w:val="00BD7BAB"/>
    <w:rsid w:val="00BE1C6D"/>
    <w:rsid w:val="00BE378C"/>
    <w:rsid w:val="00BE7FBF"/>
    <w:rsid w:val="00BF59AD"/>
    <w:rsid w:val="00BF6831"/>
    <w:rsid w:val="00C0104C"/>
    <w:rsid w:val="00C0382E"/>
    <w:rsid w:val="00C11729"/>
    <w:rsid w:val="00C1273B"/>
    <w:rsid w:val="00C146A3"/>
    <w:rsid w:val="00C15593"/>
    <w:rsid w:val="00C17399"/>
    <w:rsid w:val="00C252DD"/>
    <w:rsid w:val="00C3551F"/>
    <w:rsid w:val="00C453A8"/>
    <w:rsid w:val="00C47BBD"/>
    <w:rsid w:val="00C51285"/>
    <w:rsid w:val="00C536CB"/>
    <w:rsid w:val="00C56E68"/>
    <w:rsid w:val="00C65179"/>
    <w:rsid w:val="00C70BD4"/>
    <w:rsid w:val="00C76731"/>
    <w:rsid w:val="00C76F3F"/>
    <w:rsid w:val="00C84818"/>
    <w:rsid w:val="00CA1512"/>
    <w:rsid w:val="00CA5794"/>
    <w:rsid w:val="00CA69FC"/>
    <w:rsid w:val="00CB0753"/>
    <w:rsid w:val="00CB2061"/>
    <w:rsid w:val="00CB233B"/>
    <w:rsid w:val="00CB6364"/>
    <w:rsid w:val="00CC0861"/>
    <w:rsid w:val="00CC5054"/>
    <w:rsid w:val="00CD29FB"/>
    <w:rsid w:val="00CD4994"/>
    <w:rsid w:val="00CE12DA"/>
    <w:rsid w:val="00CE1EEA"/>
    <w:rsid w:val="00CE7119"/>
    <w:rsid w:val="00CF5892"/>
    <w:rsid w:val="00CF5987"/>
    <w:rsid w:val="00D10CA5"/>
    <w:rsid w:val="00D13336"/>
    <w:rsid w:val="00D13DEF"/>
    <w:rsid w:val="00D175D4"/>
    <w:rsid w:val="00D216C0"/>
    <w:rsid w:val="00D268AF"/>
    <w:rsid w:val="00D26DB4"/>
    <w:rsid w:val="00D32A0B"/>
    <w:rsid w:val="00D41AFE"/>
    <w:rsid w:val="00D42C23"/>
    <w:rsid w:val="00D4745C"/>
    <w:rsid w:val="00D51D66"/>
    <w:rsid w:val="00D52B02"/>
    <w:rsid w:val="00D53B99"/>
    <w:rsid w:val="00D65CBF"/>
    <w:rsid w:val="00D675F8"/>
    <w:rsid w:val="00D7172C"/>
    <w:rsid w:val="00D77884"/>
    <w:rsid w:val="00D80B73"/>
    <w:rsid w:val="00D90715"/>
    <w:rsid w:val="00D91C83"/>
    <w:rsid w:val="00D944A4"/>
    <w:rsid w:val="00DA2078"/>
    <w:rsid w:val="00DA45F2"/>
    <w:rsid w:val="00DB20A1"/>
    <w:rsid w:val="00DB28E9"/>
    <w:rsid w:val="00DB3556"/>
    <w:rsid w:val="00DB749D"/>
    <w:rsid w:val="00DC6A08"/>
    <w:rsid w:val="00DC72B1"/>
    <w:rsid w:val="00DD38DA"/>
    <w:rsid w:val="00DD3F6A"/>
    <w:rsid w:val="00DD4097"/>
    <w:rsid w:val="00DD43F3"/>
    <w:rsid w:val="00DD6251"/>
    <w:rsid w:val="00DD6CB2"/>
    <w:rsid w:val="00DD7108"/>
    <w:rsid w:val="00DE2A47"/>
    <w:rsid w:val="00DE5C0F"/>
    <w:rsid w:val="00DE6C3F"/>
    <w:rsid w:val="00DE762D"/>
    <w:rsid w:val="00DF01C5"/>
    <w:rsid w:val="00DF22CA"/>
    <w:rsid w:val="00DF4D85"/>
    <w:rsid w:val="00DF680C"/>
    <w:rsid w:val="00E00DF6"/>
    <w:rsid w:val="00E03966"/>
    <w:rsid w:val="00E069B8"/>
    <w:rsid w:val="00E1203C"/>
    <w:rsid w:val="00E14811"/>
    <w:rsid w:val="00E14FAE"/>
    <w:rsid w:val="00E15AFA"/>
    <w:rsid w:val="00E2072D"/>
    <w:rsid w:val="00E318D2"/>
    <w:rsid w:val="00E37328"/>
    <w:rsid w:val="00E40D34"/>
    <w:rsid w:val="00E532AF"/>
    <w:rsid w:val="00E65394"/>
    <w:rsid w:val="00E6659F"/>
    <w:rsid w:val="00E67F81"/>
    <w:rsid w:val="00E7109B"/>
    <w:rsid w:val="00E72E16"/>
    <w:rsid w:val="00E90DA7"/>
    <w:rsid w:val="00E90E21"/>
    <w:rsid w:val="00E955AA"/>
    <w:rsid w:val="00E965D0"/>
    <w:rsid w:val="00EB3FA2"/>
    <w:rsid w:val="00ED0A45"/>
    <w:rsid w:val="00ED2AF4"/>
    <w:rsid w:val="00ED5E7B"/>
    <w:rsid w:val="00EE20ED"/>
    <w:rsid w:val="00EE27F2"/>
    <w:rsid w:val="00EF0F57"/>
    <w:rsid w:val="00EF7D97"/>
    <w:rsid w:val="00F074B6"/>
    <w:rsid w:val="00F07ADA"/>
    <w:rsid w:val="00F14A5A"/>
    <w:rsid w:val="00F2138A"/>
    <w:rsid w:val="00F24F62"/>
    <w:rsid w:val="00F25528"/>
    <w:rsid w:val="00F2644A"/>
    <w:rsid w:val="00F27AED"/>
    <w:rsid w:val="00F3615F"/>
    <w:rsid w:val="00F413A5"/>
    <w:rsid w:val="00F42E9C"/>
    <w:rsid w:val="00F50EFA"/>
    <w:rsid w:val="00F511E2"/>
    <w:rsid w:val="00F54AA1"/>
    <w:rsid w:val="00F5590E"/>
    <w:rsid w:val="00F60E1D"/>
    <w:rsid w:val="00F75D86"/>
    <w:rsid w:val="00F763FF"/>
    <w:rsid w:val="00F76F27"/>
    <w:rsid w:val="00F859EF"/>
    <w:rsid w:val="00F85F96"/>
    <w:rsid w:val="00F8740C"/>
    <w:rsid w:val="00F90249"/>
    <w:rsid w:val="00F93F59"/>
    <w:rsid w:val="00FB2E60"/>
    <w:rsid w:val="00FC4B91"/>
    <w:rsid w:val="00FD05D1"/>
    <w:rsid w:val="00FE0567"/>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7751"/>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B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216C0"/>
    <w:pPr>
      <w:keepNext/>
      <w:keepLines/>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16C0"/>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 w:type="paragraph" w:customStyle="1" w:styleId="Default">
    <w:name w:val="Default"/>
    <w:rsid w:val="00E532AF"/>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
    <w:name w:val="Body Text"/>
    <w:basedOn w:val="Normal"/>
    <w:link w:val="BodyTextChar"/>
    <w:uiPriority w:val="1"/>
    <w:qFormat/>
    <w:rsid w:val="005E2325"/>
    <w:pPr>
      <w:ind w:left="1011"/>
      <w:jc w:val="both"/>
    </w:pPr>
    <w:rPr>
      <w:rFonts w:eastAsia="Times New Roman"/>
      <w:szCs w:val="24"/>
    </w:rPr>
  </w:style>
  <w:style w:type="character" w:customStyle="1" w:styleId="BodyTextChar">
    <w:name w:val="Body Text Char"/>
    <w:basedOn w:val="DefaultParagraphFont"/>
    <w:link w:val="BodyText"/>
    <w:uiPriority w:val="1"/>
    <w:rsid w:val="005E23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 w:id="5172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B2E2-48C1-4342-99C0-576BD879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Self-Centering Bridge Bent for Accelerated Bridge Construction in Seismic Regions (MPC-545)</dc:title>
  <dc:creator>denver.tolliver</dc:creator>
  <cp:lastModifiedBy>Nichols, Patrick</cp:lastModifiedBy>
  <cp:revision>52</cp:revision>
  <cp:lastPrinted>2017-11-28T22:23:00Z</cp:lastPrinted>
  <dcterms:created xsi:type="dcterms:W3CDTF">2017-11-18T13:54:00Z</dcterms:created>
  <dcterms:modified xsi:type="dcterms:W3CDTF">2017-11-28T22:24:00Z</dcterms:modified>
</cp:coreProperties>
</file>