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80" w:firstRow="0" w:lastRow="0" w:firstColumn="1" w:lastColumn="0" w:noHBand="1" w:noVBand="1"/>
      </w:tblPr>
      <w:tblGrid>
        <w:gridCol w:w="3685"/>
        <w:gridCol w:w="6390"/>
      </w:tblGrid>
      <w:tr w:rsidR="006369C0" w:rsidRPr="004B070F" w14:paraId="410910EC" w14:textId="77777777" w:rsidTr="000B7579">
        <w:trPr>
          <w:jc w:val="center"/>
        </w:trPr>
        <w:tc>
          <w:tcPr>
            <w:tcW w:w="10075" w:type="dxa"/>
            <w:gridSpan w:val="2"/>
          </w:tcPr>
          <w:p w14:paraId="17B2CA56" w14:textId="177CF803"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669B08AF" w14:textId="77777777" w:rsidTr="000B7579">
        <w:trPr>
          <w:jc w:val="center"/>
        </w:trPr>
        <w:tc>
          <w:tcPr>
            <w:tcW w:w="3685" w:type="dxa"/>
          </w:tcPr>
          <w:p w14:paraId="13DAF2BF" w14:textId="77777777" w:rsidR="006369C0" w:rsidRPr="004B070F" w:rsidRDefault="006369C0">
            <w:pPr>
              <w:rPr>
                <w:rFonts w:cs="Times New Roman"/>
              </w:rPr>
            </w:pPr>
            <w:r>
              <w:rPr>
                <w:rFonts w:cs="Times New Roman"/>
              </w:rPr>
              <w:t>Project Title</w:t>
            </w:r>
          </w:p>
        </w:tc>
        <w:tc>
          <w:tcPr>
            <w:tcW w:w="6390" w:type="dxa"/>
          </w:tcPr>
          <w:p w14:paraId="519F4807" w14:textId="77777777" w:rsidR="006369C0" w:rsidRPr="004B7858" w:rsidRDefault="0001290E" w:rsidP="00061169">
            <w:pPr>
              <w:rPr>
                <w:rFonts w:cs="Times New Roman"/>
                <w:szCs w:val="24"/>
              </w:rPr>
            </w:pPr>
            <w:r>
              <w:rPr>
                <w:rFonts w:cs="Times New Roman"/>
                <w:noProof/>
                <w:szCs w:val="24"/>
              </w:rPr>
              <w:t>MPC-5</w:t>
            </w:r>
            <w:r w:rsidR="006369C0" w:rsidRPr="00432B0E">
              <w:rPr>
                <w:rFonts w:cs="Times New Roman"/>
                <w:noProof/>
                <w:szCs w:val="24"/>
              </w:rPr>
              <w:t>7</w:t>
            </w:r>
            <w:r>
              <w:rPr>
                <w:rFonts w:cs="Times New Roman"/>
                <w:noProof/>
                <w:szCs w:val="24"/>
              </w:rPr>
              <w:t>1</w:t>
            </w:r>
            <w:r w:rsidR="006369C0">
              <w:rPr>
                <w:rFonts w:cs="Times New Roman"/>
                <w:szCs w:val="24"/>
              </w:rPr>
              <w:t xml:space="preserve"> – </w:t>
            </w:r>
            <w:r w:rsidRPr="0001290E">
              <w:rPr>
                <w:rFonts w:cs="Times New Roman"/>
                <w:szCs w:val="24"/>
              </w:rPr>
              <w:t>Monitoring Transportation Structure Integrity Loss and Risk with Structure-From-Motion</w:t>
            </w:r>
          </w:p>
        </w:tc>
      </w:tr>
      <w:tr w:rsidR="006369C0" w:rsidRPr="004B070F" w14:paraId="728F441A" w14:textId="77777777" w:rsidTr="000B7579">
        <w:trPr>
          <w:jc w:val="center"/>
        </w:trPr>
        <w:tc>
          <w:tcPr>
            <w:tcW w:w="3685" w:type="dxa"/>
          </w:tcPr>
          <w:p w14:paraId="64A9211A" w14:textId="77777777" w:rsidR="006369C0" w:rsidRPr="004B070F" w:rsidRDefault="006369C0">
            <w:pPr>
              <w:rPr>
                <w:rFonts w:cs="Times New Roman"/>
              </w:rPr>
            </w:pPr>
            <w:r>
              <w:rPr>
                <w:rFonts w:cs="Times New Roman"/>
              </w:rPr>
              <w:t>University</w:t>
            </w:r>
          </w:p>
        </w:tc>
        <w:tc>
          <w:tcPr>
            <w:tcW w:w="6390" w:type="dxa"/>
          </w:tcPr>
          <w:p w14:paraId="4767C221" w14:textId="77777777" w:rsidR="006369C0" w:rsidRPr="004B7858" w:rsidRDefault="00D5379D" w:rsidP="00061169">
            <w:pPr>
              <w:rPr>
                <w:rFonts w:eastAsia="Calibri" w:cs="Times New Roman"/>
                <w:szCs w:val="24"/>
              </w:rPr>
            </w:pPr>
            <w:r w:rsidRPr="00D5379D">
              <w:rPr>
                <w:rFonts w:eastAsia="Calibri" w:cs="Times New Roman"/>
                <w:noProof/>
                <w:szCs w:val="24"/>
              </w:rPr>
              <w:t>Colorado State University</w:t>
            </w:r>
          </w:p>
        </w:tc>
      </w:tr>
      <w:tr w:rsidR="006369C0" w:rsidRPr="004B070F" w14:paraId="336AE406" w14:textId="77777777" w:rsidTr="000B7579">
        <w:trPr>
          <w:jc w:val="center"/>
        </w:trPr>
        <w:tc>
          <w:tcPr>
            <w:tcW w:w="3685" w:type="dxa"/>
          </w:tcPr>
          <w:p w14:paraId="7D348AA9" w14:textId="77777777" w:rsidR="006369C0" w:rsidRPr="004B070F" w:rsidRDefault="006369C0">
            <w:pPr>
              <w:rPr>
                <w:rFonts w:cs="Times New Roman"/>
              </w:rPr>
            </w:pPr>
            <w:r>
              <w:rPr>
                <w:rFonts w:cs="Times New Roman"/>
              </w:rPr>
              <w:t>Principal Investigator</w:t>
            </w:r>
          </w:p>
        </w:tc>
        <w:tc>
          <w:tcPr>
            <w:tcW w:w="6390" w:type="dxa"/>
          </w:tcPr>
          <w:p w14:paraId="63B860EA" w14:textId="77777777" w:rsidR="006369C0" w:rsidRPr="004B7858" w:rsidRDefault="003B6493" w:rsidP="00061169">
            <w:pPr>
              <w:autoSpaceDE w:val="0"/>
              <w:autoSpaceDN w:val="0"/>
              <w:adjustRightInd w:val="0"/>
              <w:rPr>
                <w:rFonts w:eastAsia="Times New Roman" w:cs="Times New Roman"/>
                <w:color w:val="000000"/>
                <w:szCs w:val="24"/>
              </w:rPr>
            </w:pPr>
            <w:r w:rsidRPr="003B6493">
              <w:rPr>
                <w:rFonts w:eastAsia="Times New Roman" w:cs="Times New Roman"/>
                <w:noProof/>
                <w:color w:val="000000"/>
                <w:szCs w:val="24"/>
              </w:rPr>
              <w:t>Paul R. Heyliger</w:t>
            </w:r>
          </w:p>
        </w:tc>
      </w:tr>
      <w:tr w:rsidR="006369C0" w:rsidRPr="004B070F" w14:paraId="26A52843" w14:textId="77777777" w:rsidTr="000B7579">
        <w:trPr>
          <w:jc w:val="center"/>
        </w:trPr>
        <w:tc>
          <w:tcPr>
            <w:tcW w:w="3685" w:type="dxa"/>
          </w:tcPr>
          <w:p w14:paraId="26BA8D0D" w14:textId="77777777" w:rsidR="006369C0" w:rsidRPr="004B070F" w:rsidRDefault="006369C0">
            <w:pPr>
              <w:rPr>
                <w:rFonts w:cs="Times New Roman"/>
              </w:rPr>
            </w:pPr>
            <w:r>
              <w:rPr>
                <w:rFonts w:cs="Times New Roman"/>
              </w:rPr>
              <w:t>PI Contact Information</w:t>
            </w:r>
          </w:p>
        </w:tc>
        <w:tc>
          <w:tcPr>
            <w:tcW w:w="6390" w:type="dxa"/>
          </w:tcPr>
          <w:p w14:paraId="5DC20184" w14:textId="77777777" w:rsidR="003B6493" w:rsidRPr="003B6493" w:rsidRDefault="003B6493" w:rsidP="003B6493">
            <w:pPr>
              <w:rPr>
                <w:rFonts w:cs="Times New Roman"/>
                <w:noProof/>
                <w:szCs w:val="24"/>
              </w:rPr>
            </w:pPr>
            <w:r w:rsidRPr="003B6493">
              <w:rPr>
                <w:rFonts w:cs="Times New Roman"/>
                <w:noProof/>
                <w:szCs w:val="24"/>
              </w:rPr>
              <w:t>Professor</w:t>
            </w:r>
          </w:p>
          <w:p w14:paraId="76C0FDF7" w14:textId="77777777" w:rsidR="003B6493" w:rsidRPr="003B6493" w:rsidRDefault="003B6493" w:rsidP="003B6493">
            <w:pPr>
              <w:rPr>
                <w:rFonts w:cs="Times New Roman"/>
                <w:noProof/>
                <w:szCs w:val="24"/>
              </w:rPr>
            </w:pPr>
            <w:r w:rsidRPr="003B6493">
              <w:rPr>
                <w:rFonts w:cs="Times New Roman"/>
                <w:noProof/>
                <w:szCs w:val="24"/>
              </w:rPr>
              <w:t>Colorado State University</w:t>
            </w:r>
          </w:p>
          <w:p w14:paraId="64DBE4D7" w14:textId="77777777" w:rsidR="003B6493" w:rsidRPr="003B6493" w:rsidRDefault="003B6493" w:rsidP="003B6493">
            <w:pPr>
              <w:rPr>
                <w:rFonts w:cs="Times New Roman"/>
                <w:noProof/>
                <w:szCs w:val="24"/>
              </w:rPr>
            </w:pPr>
            <w:r w:rsidRPr="003B6493">
              <w:rPr>
                <w:rFonts w:cs="Times New Roman"/>
                <w:noProof/>
                <w:szCs w:val="24"/>
              </w:rPr>
              <w:t>Phone: (970) 491-6685</w:t>
            </w:r>
          </w:p>
          <w:p w14:paraId="62E6EC89" w14:textId="77777777" w:rsidR="003B6493" w:rsidRPr="003B6493" w:rsidRDefault="003B6493" w:rsidP="003B6493">
            <w:pPr>
              <w:rPr>
                <w:rFonts w:cs="Times New Roman"/>
                <w:noProof/>
                <w:szCs w:val="24"/>
              </w:rPr>
            </w:pPr>
            <w:r w:rsidRPr="003B6493">
              <w:rPr>
                <w:rFonts w:cs="Times New Roman"/>
                <w:noProof/>
                <w:szCs w:val="24"/>
              </w:rPr>
              <w:t>Email: prh@engr.colostate.edu</w:t>
            </w:r>
          </w:p>
          <w:p w14:paraId="500D3B34" w14:textId="77777777" w:rsidR="006369C0" w:rsidRDefault="003B6493" w:rsidP="003B6493">
            <w:pPr>
              <w:rPr>
                <w:rFonts w:cs="Times New Roman"/>
                <w:szCs w:val="24"/>
              </w:rPr>
            </w:pPr>
            <w:r w:rsidRPr="003B6493">
              <w:rPr>
                <w:rFonts w:cs="Times New Roman"/>
                <w:noProof/>
                <w:szCs w:val="24"/>
              </w:rPr>
              <w:t>ORCID: 0000-0001-6884-6967</w:t>
            </w:r>
          </w:p>
        </w:tc>
      </w:tr>
      <w:tr w:rsidR="006369C0" w:rsidRPr="004B070F" w14:paraId="24713615" w14:textId="77777777" w:rsidTr="000B7579">
        <w:trPr>
          <w:jc w:val="center"/>
        </w:trPr>
        <w:tc>
          <w:tcPr>
            <w:tcW w:w="3685" w:type="dxa"/>
          </w:tcPr>
          <w:p w14:paraId="29065B2C"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73E46FBD" w14:textId="77777777" w:rsidR="006369C0" w:rsidRDefault="006369C0">
            <w:pPr>
              <w:rPr>
                <w:rFonts w:cs="Times New Roman"/>
              </w:rPr>
            </w:pPr>
            <w:r w:rsidRPr="00432B0E">
              <w:rPr>
                <w:rFonts w:cs="Times New Roman"/>
                <w:noProof/>
              </w:rPr>
              <w:t>USDOT, Research and Innovative Technology Administration</w:t>
            </w:r>
          </w:p>
          <w:p w14:paraId="0D102AA0" w14:textId="45F7A20B" w:rsidR="006369C0" w:rsidRDefault="006369C0">
            <w:pPr>
              <w:rPr>
                <w:rFonts w:cs="Times New Roman"/>
              </w:rPr>
            </w:pPr>
            <w:r w:rsidRPr="00BF275C">
              <w:rPr>
                <w:rFonts w:eastAsia="Times New Roman" w:cs="Times New Roman"/>
                <w:noProof/>
                <w:color w:val="000000"/>
                <w:szCs w:val="24"/>
              </w:rPr>
              <w:t>$</w:t>
            </w:r>
            <w:r w:rsidR="000502B3">
              <w:rPr>
                <w:rFonts w:eastAsia="Times New Roman" w:cs="Times New Roman"/>
                <w:noProof/>
                <w:color w:val="000000"/>
                <w:szCs w:val="24"/>
              </w:rPr>
              <w:t>60</w:t>
            </w:r>
            <w:r>
              <w:rPr>
                <w:rFonts w:eastAsia="Times New Roman" w:cs="Times New Roman"/>
                <w:noProof/>
                <w:color w:val="000000"/>
                <w:szCs w:val="24"/>
              </w:rPr>
              <w:t>,</w:t>
            </w:r>
            <w:r w:rsidR="000502B3">
              <w:rPr>
                <w:rFonts w:eastAsia="Times New Roman" w:cs="Times New Roman"/>
                <w:noProof/>
                <w:color w:val="000000"/>
                <w:szCs w:val="24"/>
              </w:rPr>
              <w:t>000</w:t>
            </w:r>
          </w:p>
          <w:p w14:paraId="403FE93B" w14:textId="77777777" w:rsidR="006369C0" w:rsidRDefault="000502B3" w:rsidP="005623FD">
            <w:pPr>
              <w:spacing w:before="240"/>
              <w:rPr>
                <w:rFonts w:cs="Times New Roman"/>
              </w:rPr>
            </w:pPr>
            <w:r w:rsidRPr="000502B3">
              <w:rPr>
                <w:rFonts w:cs="Times New Roman"/>
                <w:noProof/>
              </w:rPr>
              <w:t>CSU salary, NSF</w:t>
            </w:r>
          </w:p>
          <w:p w14:paraId="6EE3639B" w14:textId="77777777" w:rsidR="006369C0" w:rsidRPr="004B070F" w:rsidRDefault="006369C0" w:rsidP="000502B3">
            <w:pPr>
              <w:rPr>
                <w:rFonts w:cs="Times New Roman"/>
              </w:rPr>
            </w:pPr>
            <w:r w:rsidRPr="00BF275C">
              <w:rPr>
                <w:rFonts w:eastAsia="Times New Roman" w:cs="Times New Roman"/>
                <w:noProof/>
                <w:color w:val="000000"/>
                <w:szCs w:val="24"/>
              </w:rPr>
              <w:t>$</w:t>
            </w:r>
            <w:r w:rsidR="000502B3">
              <w:rPr>
                <w:rFonts w:eastAsia="Times New Roman" w:cs="Times New Roman"/>
                <w:noProof/>
                <w:color w:val="000000"/>
                <w:szCs w:val="24"/>
              </w:rPr>
              <w:t>60,000</w:t>
            </w:r>
          </w:p>
        </w:tc>
      </w:tr>
      <w:tr w:rsidR="006369C0" w:rsidRPr="004B070F" w14:paraId="3739A787" w14:textId="77777777" w:rsidTr="000B7579">
        <w:trPr>
          <w:jc w:val="center"/>
        </w:trPr>
        <w:tc>
          <w:tcPr>
            <w:tcW w:w="3685" w:type="dxa"/>
          </w:tcPr>
          <w:p w14:paraId="26349860"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390" w:type="dxa"/>
          </w:tcPr>
          <w:p w14:paraId="4AC65F0F" w14:textId="77777777" w:rsidR="006369C0" w:rsidRDefault="006369C0" w:rsidP="000502B3">
            <w:pPr>
              <w:rPr>
                <w:rFonts w:cs="Times New Roman"/>
              </w:rPr>
            </w:pPr>
            <w:r w:rsidRPr="00BF275C">
              <w:rPr>
                <w:rFonts w:eastAsia="Times New Roman" w:cs="Times New Roman"/>
                <w:noProof/>
                <w:color w:val="000000"/>
                <w:szCs w:val="24"/>
              </w:rPr>
              <w:t>$</w:t>
            </w:r>
            <w:r>
              <w:rPr>
                <w:rFonts w:eastAsia="Times New Roman" w:cs="Times New Roman"/>
                <w:noProof/>
                <w:color w:val="000000"/>
                <w:szCs w:val="24"/>
              </w:rPr>
              <w:t>1</w:t>
            </w:r>
            <w:r w:rsidR="000502B3">
              <w:rPr>
                <w:rFonts w:eastAsia="Times New Roman" w:cs="Times New Roman"/>
                <w:noProof/>
                <w:color w:val="000000"/>
                <w:szCs w:val="24"/>
              </w:rPr>
              <w:t>20</w:t>
            </w:r>
            <w:r>
              <w:rPr>
                <w:rFonts w:eastAsia="Times New Roman" w:cs="Times New Roman"/>
                <w:noProof/>
                <w:color w:val="000000"/>
                <w:szCs w:val="24"/>
              </w:rPr>
              <w:t>,0</w:t>
            </w:r>
            <w:r w:rsidR="000502B3">
              <w:rPr>
                <w:rFonts w:eastAsia="Times New Roman" w:cs="Times New Roman"/>
                <w:noProof/>
                <w:color w:val="000000"/>
                <w:szCs w:val="24"/>
              </w:rPr>
              <w:t>0</w:t>
            </w:r>
            <w:r>
              <w:rPr>
                <w:rFonts w:eastAsia="Times New Roman" w:cs="Times New Roman"/>
                <w:noProof/>
                <w:color w:val="000000"/>
                <w:szCs w:val="24"/>
              </w:rPr>
              <w:t>0</w:t>
            </w:r>
          </w:p>
        </w:tc>
      </w:tr>
      <w:tr w:rsidR="006369C0" w:rsidRPr="004B070F" w14:paraId="241C1776" w14:textId="77777777" w:rsidTr="000B7579">
        <w:trPr>
          <w:jc w:val="center"/>
        </w:trPr>
        <w:tc>
          <w:tcPr>
            <w:tcW w:w="3685" w:type="dxa"/>
          </w:tcPr>
          <w:p w14:paraId="39DCC128" w14:textId="77777777" w:rsidR="006369C0" w:rsidRPr="004B070F" w:rsidRDefault="006369C0" w:rsidP="00947EC7">
            <w:pPr>
              <w:rPr>
                <w:rFonts w:cs="Times New Roman"/>
              </w:rPr>
            </w:pPr>
            <w:r w:rsidRPr="004B070F">
              <w:rPr>
                <w:rFonts w:cs="Times New Roman"/>
              </w:rPr>
              <w:t>Agency ID or Contract Number</w:t>
            </w:r>
          </w:p>
        </w:tc>
        <w:tc>
          <w:tcPr>
            <w:tcW w:w="6390" w:type="dxa"/>
          </w:tcPr>
          <w:p w14:paraId="64EAF093" w14:textId="77777777" w:rsidR="006369C0" w:rsidRPr="004B070F" w:rsidRDefault="006369C0">
            <w:pPr>
              <w:rPr>
                <w:rFonts w:cs="Times New Roman"/>
              </w:rPr>
            </w:pPr>
            <w:r w:rsidRPr="00432B0E">
              <w:rPr>
                <w:rFonts w:cs="Times New Roman"/>
                <w:noProof/>
              </w:rPr>
              <w:t>69A3551747108</w:t>
            </w:r>
          </w:p>
        </w:tc>
      </w:tr>
      <w:tr w:rsidR="006369C0" w:rsidRPr="004B070F" w14:paraId="280A02A4" w14:textId="77777777" w:rsidTr="000B7579">
        <w:trPr>
          <w:jc w:val="center"/>
        </w:trPr>
        <w:tc>
          <w:tcPr>
            <w:tcW w:w="3685" w:type="dxa"/>
          </w:tcPr>
          <w:p w14:paraId="64BCDE76" w14:textId="77777777" w:rsidR="006369C0" w:rsidRPr="004B070F" w:rsidRDefault="006369C0" w:rsidP="00947EC7">
            <w:pPr>
              <w:rPr>
                <w:rFonts w:cs="Times New Roman"/>
              </w:rPr>
            </w:pPr>
            <w:r>
              <w:rPr>
                <w:rFonts w:cs="Times New Roman"/>
              </w:rPr>
              <w:t>Start and End Dates</w:t>
            </w:r>
          </w:p>
        </w:tc>
        <w:tc>
          <w:tcPr>
            <w:tcW w:w="6390" w:type="dxa"/>
          </w:tcPr>
          <w:p w14:paraId="3CAF317B" w14:textId="78E1D983" w:rsidR="006369C0" w:rsidRPr="004B070F" w:rsidRDefault="00191E7F" w:rsidP="00191E7F">
            <w:pPr>
              <w:rPr>
                <w:rFonts w:cs="Times New Roman"/>
                <w:highlight w:val="yellow"/>
              </w:rPr>
            </w:pPr>
            <w:r>
              <w:rPr>
                <w:rFonts w:cs="Times New Roman"/>
                <w:noProof/>
              </w:rPr>
              <w:t>June</w:t>
            </w:r>
            <w:r w:rsidR="006369C0" w:rsidRPr="00432B0E">
              <w:rPr>
                <w:rFonts w:cs="Times New Roman"/>
                <w:noProof/>
              </w:rPr>
              <w:t xml:space="preserve"> </w:t>
            </w:r>
            <w:r>
              <w:rPr>
                <w:rFonts w:cs="Times New Roman"/>
                <w:noProof/>
              </w:rPr>
              <w:t>27</w:t>
            </w:r>
            <w:r w:rsidR="006369C0" w:rsidRPr="00432B0E">
              <w:rPr>
                <w:rFonts w:cs="Times New Roman"/>
                <w:noProof/>
              </w:rPr>
              <w:t>, 2018 to July 31, 202</w:t>
            </w:r>
            <w:r w:rsidR="00360B51">
              <w:rPr>
                <w:rFonts w:cs="Times New Roman"/>
                <w:noProof/>
              </w:rPr>
              <w:t>4</w:t>
            </w:r>
          </w:p>
        </w:tc>
      </w:tr>
      <w:tr w:rsidR="006369C0" w:rsidRPr="004B070F" w14:paraId="4583641F" w14:textId="77777777" w:rsidTr="000B7579">
        <w:trPr>
          <w:jc w:val="center"/>
        </w:trPr>
        <w:tc>
          <w:tcPr>
            <w:tcW w:w="3685" w:type="dxa"/>
          </w:tcPr>
          <w:p w14:paraId="231427F2"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390" w:type="dxa"/>
          </w:tcPr>
          <w:p w14:paraId="574D24A3" w14:textId="77777777" w:rsidR="006369C0" w:rsidRPr="004B7858" w:rsidRDefault="00592B8A" w:rsidP="00061169">
            <w:pPr>
              <w:rPr>
                <w:rFonts w:cs="Times New Roman"/>
                <w:szCs w:val="24"/>
              </w:rPr>
            </w:pPr>
            <w:r w:rsidRPr="00592B8A">
              <w:rPr>
                <w:rFonts w:cs="Times New Roman"/>
                <w:noProof/>
                <w:szCs w:val="24"/>
              </w:rPr>
              <w:t>A hybrid method of analysis using Structure-from-Motion photographic imaging and finite element models are proposed to monitor and characterize physical changes in transportation systems using standard digital photographs. The proposed methodology is suggested to study a wide variety of representative structures and systems that can be damaged or subjected to varying environmental threats.</w:t>
            </w:r>
          </w:p>
        </w:tc>
      </w:tr>
      <w:tr w:rsidR="006369C0" w:rsidRPr="004B070F" w14:paraId="58AF28A5" w14:textId="77777777" w:rsidTr="008D091A">
        <w:trPr>
          <w:trHeight w:val="458"/>
          <w:jc w:val="center"/>
        </w:trPr>
        <w:tc>
          <w:tcPr>
            <w:tcW w:w="3685" w:type="dxa"/>
          </w:tcPr>
          <w:p w14:paraId="5CA4CA1C" w14:textId="77777777" w:rsidR="006369C0" w:rsidRPr="004B070F" w:rsidRDefault="006369C0" w:rsidP="000B7579">
            <w:pPr>
              <w:spacing w:after="120"/>
              <w:rPr>
                <w:rFonts w:cs="Times New Roman"/>
              </w:rPr>
            </w:pPr>
            <w:r w:rsidRPr="004B070F">
              <w:rPr>
                <w:rFonts w:cs="Times New Roman"/>
              </w:rPr>
              <w:t>Describe Implementation of Research Outcomes (or why not implemented)</w:t>
            </w:r>
          </w:p>
          <w:p w14:paraId="147CDB69" w14:textId="77777777" w:rsidR="006369C0" w:rsidRPr="004B070F" w:rsidRDefault="006369C0">
            <w:pPr>
              <w:rPr>
                <w:rFonts w:cs="Times New Roman"/>
              </w:rPr>
            </w:pPr>
            <w:r w:rsidRPr="004B070F">
              <w:rPr>
                <w:rFonts w:cs="Times New Roman"/>
              </w:rPr>
              <w:t>Place Any Photos Here</w:t>
            </w:r>
          </w:p>
        </w:tc>
        <w:tc>
          <w:tcPr>
            <w:tcW w:w="6390" w:type="dxa"/>
          </w:tcPr>
          <w:p w14:paraId="14FA12C7" w14:textId="1E2B4B68" w:rsidR="006369C0" w:rsidRPr="004B070F" w:rsidRDefault="00426DFC" w:rsidP="00061169">
            <w:r w:rsidRPr="00426DFC">
              <w:t>We have used these results to leverage additional efforts to continue to expand these methods, and have also used them to justify and execute the teaching of an undergraduate class at Colorado State that uses UAS methods in engineering.</w:t>
            </w:r>
          </w:p>
        </w:tc>
      </w:tr>
      <w:tr w:rsidR="006369C0" w:rsidRPr="004B070F" w14:paraId="624FC009" w14:textId="77777777" w:rsidTr="008D091A">
        <w:trPr>
          <w:trHeight w:val="22"/>
          <w:jc w:val="center"/>
        </w:trPr>
        <w:tc>
          <w:tcPr>
            <w:tcW w:w="3685" w:type="dxa"/>
          </w:tcPr>
          <w:p w14:paraId="52B71F4D" w14:textId="77777777" w:rsidR="006369C0" w:rsidRPr="004B070F" w:rsidRDefault="006369C0">
            <w:pPr>
              <w:rPr>
                <w:rFonts w:cs="Times New Roman"/>
              </w:rPr>
            </w:pPr>
            <w:r w:rsidRPr="004B070F">
              <w:rPr>
                <w:rFonts w:cs="Times New Roman"/>
              </w:rPr>
              <w:t>Impacts/Benefits of Implementation</w:t>
            </w:r>
          </w:p>
          <w:p w14:paraId="5638B340" w14:textId="77777777" w:rsidR="006369C0" w:rsidRPr="004B070F" w:rsidRDefault="006369C0">
            <w:pPr>
              <w:rPr>
                <w:rFonts w:cs="Times New Roman"/>
              </w:rPr>
            </w:pPr>
            <w:r>
              <w:rPr>
                <w:rFonts w:cs="Times New Roman"/>
              </w:rPr>
              <w:t>(actual, not anticipated)</w:t>
            </w:r>
          </w:p>
        </w:tc>
        <w:tc>
          <w:tcPr>
            <w:tcW w:w="6390" w:type="dxa"/>
          </w:tcPr>
          <w:p w14:paraId="584175C4" w14:textId="710784A5" w:rsidR="006369C0" w:rsidRPr="004B070F" w:rsidRDefault="00426DFC" w:rsidP="00061169">
            <w:pPr>
              <w:rPr>
                <w:rFonts w:cs="Times New Roman"/>
              </w:rPr>
            </w:pPr>
            <w:r w:rsidRPr="00426DFC">
              <w:rPr>
                <w:rFonts w:cs="Times New Roman"/>
              </w:rPr>
              <w:t>This methodology allows engineers and inspectors to quantify and track levels of damage and degradation over long periods of time and compare original designs and geometries with current conditions. As these methods improve in accuracy, there will be a trend to automate and combine the current approach of using several different tools for the imaging, processing, and analysis, into a single entity.</w:t>
            </w:r>
          </w:p>
        </w:tc>
      </w:tr>
      <w:tr w:rsidR="006369C0" w:rsidRPr="004B070F" w14:paraId="4C3A2DC7" w14:textId="77777777" w:rsidTr="000B7579">
        <w:trPr>
          <w:jc w:val="center"/>
        </w:trPr>
        <w:tc>
          <w:tcPr>
            <w:tcW w:w="3685" w:type="dxa"/>
          </w:tcPr>
          <w:p w14:paraId="2886FF53" w14:textId="77777777" w:rsidR="006369C0" w:rsidRPr="004B070F" w:rsidRDefault="006369C0">
            <w:pPr>
              <w:rPr>
                <w:rFonts w:cs="Times New Roman"/>
              </w:rPr>
            </w:pPr>
            <w:r w:rsidRPr="004B070F">
              <w:rPr>
                <w:rFonts w:cs="Times New Roman"/>
              </w:rPr>
              <w:t>Web Links</w:t>
            </w:r>
          </w:p>
          <w:p w14:paraId="5DFDD5C3"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6DFE8609"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390" w:type="dxa"/>
          </w:tcPr>
          <w:p w14:paraId="5868EC32" w14:textId="25A87EA4" w:rsidR="006369C0" w:rsidRPr="00426DFC" w:rsidRDefault="00426DFC" w:rsidP="00426DFC">
            <w:pPr>
              <w:pStyle w:val="ListParagraph"/>
              <w:numPr>
                <w:ilvl w:val="0"/>
                <w:numId w:val="2"/>
              </w:numPr>
              <w:ind w:left="426"/>
              <w:rPr>
                <w:rFonts w:cs="Times New Roman"/>
              </w:rPr>
            </w:pPr>
            <w:r>
              <w:rPr>
                <w:rFonts w:cs="Times New Roman"/>
              </w:rPr>
              <w:t xml:space="preserve">MPC Final Report – </w:t>
            </w:r>
            <w:hyperlink r:id="rId6" w:history="1">
              <w:r w:rsidRPr="00426DFC">
                <w:rPr>
                  <w:rStyle w:val="Hyperlink"/>
                  <w:rFonts w:cs="Times New Roman"/>
                </w:rPr>
                <w:t>Monitoring Transportation Structure Integrity Loss and Risk with Structure-From-Motion</w:t>
              </w:r>
            </w:hyperlink>
          </w:p>
        </w:tc>
      </w:tr>
    </w:tbl>
    <w:p w14:paraId="6EFB0F8B" w14:textId="77777777" w:rsidR="006369C0" w:rsidRPr="00F25513" w:rsidRDefault="006369C0">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90F0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162D"/>
    <w:rsid w:val="00055F72"/>
    <w:rsid w:val="00061169"/>
    <w:rsid w:val="000722B1"/>
    <w:rsid w:val="000B7579"/>
    <w:rsid w:val="000F25D1"/>
    <w:rsid w:val="000F3EED"/>
    <w:rsid w:val="00144705"/>
    <w:rsid w:val="00156068"/>
    <w:rsid w:val="001612F5"/>
    <w:rsid w:val="00167D11"/>
    <w:rsid w:val="0017516D"/>
    <w:rsid w:val="00176F1C"/>
    <w:rsid w:val="00191E7F"/>
    <w:rsid w:val="00194A73"/>
    <w:rsid w:val="001B74CD"/>
    <w:rsid w:val="001F2747"/>
    <w:rsid w:val="00200B97"/>
    <w:rsid w:val="002201AC"/>
    <w:rsid w:val="002241F0"/>
    <w:rsid w:val="00265E1D"/>
    <w:rsid w:val="002D0AA3"/>
    <w:rsid w:val="002F44C5"/>
    <w:rsid w:val="002F6FE5"/>
    <w:rsid w:val="00345ECC"/>
    <w:rsid w:val="00357985"/>
    <w:rsid w:val="00360B51"/>
    <w:rsid w:val="003771C8"/>
    <w:rsid w:val="0037769A"/>
    <w:rsid w:val="00382035"/>
    <w:rsid w:val="003A1F97"/>
    <w:rsid w:val="003B6493"/>
    <w:rsid w:val="003E378B"/>
    <w:rsid w:val="003F4CA3"/>
    <w:rsid w:val="00400D46"/>
    <w:rsid w:val="0041641D"/>
    <w:rsid w:val="0042016D"/>
    <w:rsid w:val="004222E3"/>
    <w:rsid w:val="00426DFC"/>
    <w:rsid w:val="0043128E"/>
    <w:rsid w:val="004519D5"/>
    <w:rsid w:val="00461EFB"/>
    <w:rsid w:val="00465817"/>
    <w:rsid w:val="004801CC"/>
    <w:rsid w:val="004B070F"/>
    <w:rsid w:val="004B684F"/>
    <w:rsid w:val="004B7858"/>
    <w:rsid w:val="004D13A5"/>
    <w:rsid w:val="004E2473"/>
    <w:rsid w:val="004E3F6B"/>
    <w:rsid w:val="005103AC"/>
    <w:rsid w:val="00520CCC"/>
    <w:rsid w:val="00522A6B"/>
    <w:rsid w:val="005418BF"/>
    <w:rsid w:val="005623FD"/>
    <w:rsid w:val="005739F2"/>
    <w:rsid w:val="00591E92"/>
    <w:rsid w:val="00592B8A"/>
    <w:rsid w:val="005A34A9"/>
    <w:rsid w:val="005B4FD7"/>
    <w:rsid w:val="005D64F4"/>
    <w:rsid w:val="005E1A27"/>
    <w:rsid w:val="00626C8E"/>
    <w:rsid w:val="00636265"/>
    <w:rsid w:val="006369C0"/>
    <w:rsid w:val="00644861"/>
    <w:rsid w:val="006740CA"/>
    <w:rsid w:val="006770E3"/>
    <w:rsid w:val="006B398F"/>
    <w:rsid w:val="006C5A77"/>
    <w:rsid w:val="007247F1"/>
    <w:rsid w:val="0073654F"/>
    <w:rsid w:val="007700A5"/>
    <w:rsid w:val="00784948"/>
    <w:rsid w:val="007A0C7D"/>
    <w:rsid w:val="007C24D2"/>
    <w:rsid w:val="007C4E20"/>
    <w:rsid w:val="007C5540"/>
    <w:rsid w:val="007C6A8C"/>
    <w:rsid w:val="007F1224"/>
    <w:rsid w:val="00820860"/>
    <w:rsid w:val="00832B74"/>
    <w:rsid w:val="00834DD0"/>
    <w:rsid w:val="0085153B"/>
    <w:rsid w:val="00863038"/>
    <w:rsid w:val="008C4D3A"/>
    <w:rsid w:val="008D091A"/>
    <w:rsid w:val="008D4AD9"/>
    <w:rsid w:val="00911460"/>
    <w:rsid w:val="00947EC7"/>
    <w:rsid w:val="009504EC"/>
    <w:rsid w:val="00965801"/>
    <w:rsid w:val="00965963"/>
    <w:rsid w:val="0098520A"/>
    <w:rsid w:val="009B6455"/>
    <w:rsid w:val="009D1318"/>
    <w:rsid w:val="009D71A7"/>
    <w:rsid w:val="00A1029D"/>
    <w:rsid w:val="00A326E7"/>
    <w:rsid w:val="00A47880"/>
    <w:rsid w:val="00A61B30"/>
    <w:rsid w:val="00AA5BEB"/>
    <w:rsid w:val="00AB37E5"/>
    <w:rsid w:val="00AC3C67"/>
    <w:rsid w:val="00AD1BD6"/>
    <w:rsid w:val="00AD65C1"/>
    <w:rsid w:val="00AD6E8F"/>
    <w:rsid w:val="00AE2AF2"/>
    <w:rsid w:val="00AE5B09"/>
    <w:rsid w:val="00B01048"/>
    <w:rsid w:val="00B56CF1"/>
    <w:rsid w:val="00B63F87"/>
    <w:rsid w:val="00B65EB3"/>
    <w:rsid w:val="00B95278"/>
    <w:rsid w:val="00BB1320"/>
    <w:rsid w:val="00BD2E5F"/>
    <w:rsid w:val="00BF275C"/>
    <w:rsid w:val="00C05C39"/>
    <w:rsid w:val="00C1254F"/>
    <w:rsid w:val="00C7764F"/>
    <w:rsid w:val="00C86AC4"/>
    <w:rsid w:val="00C93D8B"/>
    <w:rsid w:val="00CE1984"/>
    <w:rsid w:val="00CE5260"/>
    <w:rsid w:val="00CF3C6A"/>
    <w:rsid w:val="00D50207"/>
    <w:rsid w:val="00D5379D"/>
    <w:rsid w:val="00D64013"/>
    <w:rsid w:val="00D76096"/>
    <w:rsid w:val="00DA3693"/>
    <w:rsid w:val="00DA713E"/>
    <w:rsid w:val="00DB4ECC"/>
    <w:rsid w:val="00DB767A"/>
    <w:rsid w:val="00DE700B"/>
    <w:rsid w:val="00DF3B4C"/>
    <w:rsid w:val="00E2770B"/>
    <w:rsid w:val="00E41F2E"/>
    <w:rsid w:val="00E52614"/>
    <w:rsid w:val="00E90782"/>
    <w:rsid w:val="00EB69C5"/>
    <w:rsid w:val="00EE529C"/>
    <w:rsid w:val="00F04DF2"/>
    <w:rsid w:val="00F23ED6"/>
    <w:rsid w:val="00F25513"/>
    <w:rsid w:val="00F33865"/>
    <w:rsid w:val="00F45EA0"/>
    <w:rsid w:val="00F50059"/>
    <w:rsid w:val="00F6271A"/>
    <w:rsid w:val="00F80C7F"/>
    <w:rsid w:val="00F96D62"/>
    <w:rsid w:val="00FD5E85"/>
    <w:rsid w:val="00FE1473"/>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2D73"/>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69"/>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styleId="UnresolvedMention">
    <w:name w:val="Unresolved Mention"/>
    <w:basedOn w:val="DefaultParagraphFont"/>
    <w:uiPriority w:val="99"/>
    <w:semiHidden/>
    <w:unhideWhenUsed/>
    <w:rsid w:val="00426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CA59-AF88-4DF7-9E7C-F395C34C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UTC Project Information | Monitoring Transportation Structure Integrity Loss and Risk with Structure-From-Motion</vt:lpstr>
    </vt:vector>
  </TitlesOfParts>
  <Company>DOT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Monitoring Transportation Structure Integrity Loss and Risk with Structure-From-Motion</dc:title>
  <dc:creator/>
  <cp:lastModifiedBy>Nichols, Patrick</cp:lastModifiedBy>
  <cp:revision>24</cp:revision>
  <cp:lastPrinted>2016-12-22T20:35:00Z</cp:lastPrinted>
  <dcterms:created xsi:type="dcterms:W3CDTF">2018-07-05T14:47:00Z</dcterms:created>
  <dcterms:modified xsi:type="dcterms:W3CDTF">2024-12-15T16:52:00Z</dcterms:modified>
</cp:coreProperties>
</file>