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4191" w14:textId="6FCA8BCD" w:rsidR="007A6340" w:rsidRDefault="00073055" w:rsidP="00F3615F">
      <w:pPr>
        <w:pStyle w:val="Title"/>
        <w:rPr>
          <w:rFonts w:ascii="Arial" w:eastAsia="Times New Roman" w:hAnsi="Arial" w:cs="Arial"/>
          <w:sz w:val="34"/>
          <w:szCs w:val="34"/>
        </w:rPr>
      </w:pPr>
      <w:r>
        <w:rPr>
          <w:rFonts w:ascii="Arial" w:eastAsia="Times New Roman" w:hAnsi="Arial" w:cs="Arial"/>
          <w:sz w:val="34"/>
          <w:szCs w:val="34"/>
        </w:rPr>
        <w:t>MPC-</w:t>
      </w:r>
      <w:r w:rsidR="00044A57">
        <w:rPr>
          <w:rFonts w:ascii="Arial" w:eastAsia="Times New Roman" w:hAnsi="Arial" w:cs="Arial"/>
          <w:sz w:val="34"/>
          <w:szCs w:val="34"/>
        </w:rPr>
        <w:t>571</w:t>
      </w:r>
    </w:p>
    <w:p w14:paraId="05FC1F76" w14:textId="7C59FCC9" w:rsidR="00073055" w:rsidRDefault="009F5641" w:rsidP="00073055">
      <w:pPr>
        <w:pStyle w:val="Title"/>
        <w:rPr>
          <w:rFonts w:ascii="Arial" w:eastAsia="Times New Roman" w:hAnsi="Arial" w:cs="Arial"/>
          <w:sz w:val="28"/>
          <w:szCs w:val="28"/>
        </w:rPr>
      </w:pPr>
      <w:r>
        <w:rPr>
          <w:rFonts w:ascii="Arial" w:eastAsia="Times New Roman" w:hAnsi="Arial" w:cs="Arial"/>
          <w:sz w:val="28"/>
          <w:szCs w:val="28"/>
        </w:rPr>
        <w:t>June 27, 2018</w:t>
      </w:r>
    </w:p>
    <w:p w14:paraId="5FBDD24F" w14:textId="001B17E7" w:rsidR="007A6340" w:rsidRPr="00145C9E" w:rsidRDefault="00875DAD" w:rsidP="00DC3A53">
      <w:pPr>
        <w:pStyle w:val="Heading1"/>
      </w:pPr>
      <w:r>
        <w:t>Project Title</w:t>
      </w:r>
    </w:p>
    <w:p w14:paraId="1FA89FA1" w14:textId="0E9E4D2A" w:rsidR="007A6340" w:rsidRDefault="00AB28C5" w:rsidP="007A6340">
      <w:r w:rsidRPr="00AB28C5">
        <w:t>Monitoring Transportation Structure Integrity Loss and Risk with Structure-From-Motion</w:t>
      </w:r>
    </w:p>
    <w:p w14:paraId="2300A2CE" w14:textId="416CBB07" w:rsidR="007A6340" w:rsidRPr="007A6340" w:rsidRDefault="007A6340" w:rsidP="00DC3A53">
      <w:pPr>
        <w:pStyle w:val="Heading1"/>
      </w:pPr>
      <w:r w:rsidRPr="007A6340">
        <w:t>Universit</w:t>
      </w:r>
      <w:r w:rsidR="00073055">
        <w:t>y</w:t>
      </w:r>
    </w:p>
    <w:p w14:paraId="6A727EF7" w14:textId="04935719" w:rsidR="007A6340" w:rsidRDefault="009C11C5" w:rsidP="007A6340">
      <w:pPr>
        <w:rPr>
          <w:rFonts w:eastAsia="Times New Roman" w:cs="Times New Roman"/>
          <w:color w:val="000000"/>
          <w:szCs w:val="24"/>
        </w:rPr>
      </w:pPr>
      <w:r w:rsidRPr="009C11C5">
        <w:rPr>
          <w:rFonts w:eastAsia="Times New Roman" w:cs="Times New Roman"/>
          <w:color w:val="000000"/>
          <w:szCs w:val="24"/>
        </w:rPr>
        <w:t>Colorado State University</w:t>
      </w:r>
    </w:p>
    <w:p w14:paraId="0A31DBA8" w14:textId="26A61A33" w:rsidR="007A6340" w:rsidRPr="007A6340" w:rsidRDefault="007A6340" w:rsidP="00DC3A53">
      <w:pPr>
        <w:pStyle w:val="Heading1"/>
      </w:pPr>
      <w:r w:rsidRPr="007A6340">
        <w:t>Principal Investigat</w:t>
      </w:r>
      <w:r w:rsidR="00875DAD">
        <w:t>ors</w:t>
      </w:r>
    </w:p>
    <w:p w14:paraId="41ABEE19" w14:textId="77777777" w:rsidR="00172BF0" w:rsidRDefault="0071047F" w:rsidP="00172BF0">
      <w:pPr>
        <w:spacing w:after="0"/>
      </w:pPr>
      <w:r>
        <w:t>Paul R. Heyliger</w:t>
      </w:r>
    </w:p>
    <w:p w14:paraId="51D675BC" w14:textId="6F022E02" w:rsidR="00172BF0" w:rsidRDefault="000D47B7" w:rsidP="00172BF0">
      <w:pPr>
        <w:spacing w:after="0"/>
      </w:pPr>
      <w:r>
        <w:t>Professor</w:t>
      </w:r>
    </w:p>
    <w:p w14:paraId="36953C24" w14:textId="6F0FF27C" w:rsidR="00172BF0" w:rsidRDefault="0071047F" w:rsidP="00172BF0">
      <w:pPr>
        <w:spacing w:after="0"/>
      </w:pPr>
      <w:r>
        <w:t>Colorado State University</w:t>
      </w:r>
    </w:p>
    <w:p w14:paraId="501FF41C" w14:textId="06F315BA" w:rsidR="00172BF0" w:rsidRDefault="000D47B7" w:rsidP="00172BF0">
      <w:pPr>
        <w:spacing w:after="0"/>
      </w:pPr>
      <w:r>
        <w:t xml:space="preserve">Phone: </w:t>
      </w:r>
      <w:r w:rsidR="0071047F">
        <w:t>(970) 491-6685</w:t>
      </w:r>
    </w:p>
    <w:p w14:paraId="1318A6BA" w14:textId="2EC82AD5" w:rsidR="00172BF0" w:rsidRDefault="000D47B7" w:rsidP="00172BF0">
      <w:pPr>
        <w:spacing w:after="0"/>
      </w:pPr>
      <w:r>
        <w:t xml:space="preserve">Email: </w:t>
      </w:r>
      <w:r w:rsidR="006E21F5" w:rsidRPr="006E21F5">
        <w:t>prh@engr.colostate.edu</w:t>
      </w:r>
    </w:p>
    <w:p w14:paraId="6366FB48" w14:textId="53C04B61" w:rsidR="0071047F" w:rsidRDefault="000D47B7" w:rsidP="000D47B7">
      <w:r>
        <w:t xml:space="preserve">ORCID: </w:t>
      </w:r>
      <w:r w:rsidR="0071047F">
        <w:t>0000-0001-6884-6967</w:t>
      </w:r>
    </w:p>
    <w:p w14:paraId="776F728F" w14:textId="531B9681" w:rsidR="007A6340" w:rsidRPr="007A6340" w:rsidRDefault="00875DAD" w:rsidP="00DC3A53">
      <w:pPr>
        <w:pStyle w:val="Heading1"/>
      </w:pPr>
      <w:r>
        <w:t>Research Needs</w:t>
      </w:r>
    </w:p>
    <w:p w14:paraId="2B62C6A5" w14:textId="389418BB" w:rsidR="007A6340" w:rsidRDefault="008915A6" w:rsidP="007A6340">
      <w:r w:rsidRPr="008915A6">
        <w:rPr>
          <w:rFonts w:eastAsia="Times New Roman" w:cs="Times New Roman"/>
          <w:color w:val="000000"/>
          <w:szCs w:val="24"/>
        </w:rPr>
        <w:t>Transportation structures are often used either beyond their original design life or they continue in use after they have been damaged or otherwise modified after their initial construction. In addition, the conditions of the surrounding terrain can often change because of accidents, natural processes, or natural disasters. These changes can directly impact the integrity of the structural system. For example, floodwaters can reposition soil that surrounds an embankment. Freeze-thaw conditions can alter the stability of talus fields, increasing the probability of rockslide or other threats to roads and highways. This proposal describes an automated technology that can potentially be used to monitor changes to structural integrity or potential threats to transportation structures or systems using a combination of methods based on a photographic imaging technique known as Structure-from-Motion (</w:t>
      </w:r>
      <w:proofErr w:type="spellStart"/>
      <w:r w:rsidRPr="008915A6">
        <w:rPr>
          <w:rFonts w:eastAsia="Times New Roman" w:cs="Times New Roman"/>
          <w:color w:val="000000"/>
          <w:szCs w:val="24"/>
        </w:rPr>
        <w:t>SfM</w:t>
      </w:r>
      <w:proofErr w:type="spellEnd"/>
      <w:r w:rsidRPr="008915A6">
        <w:rPr>
          <w:rFonts w:eastAsia="Times New Roman" w:cs="Times New Roman"/>
          <w:color w:val="000000"/>
          <w:szCs w:val="24"/>
        </w:rPr>
        <w:t>).</w:t>
      </w:r>
    </w:p>
    <w:p w14:paraId="076B756C" w14:textId="661F1B79" w:rsidR="007A6340" w:rsidRPr="007A6340" w:rsidRDefault="00875DAD" w:rsidP="00DC3A53">
      <w:pPr>
        <w:pStyle w:val="Heading1"/>
      </w:pPr>
      <w:r>
        <w:t>Research Objectives</w:t>
      </w:r>
    </w:p>
    <w:p w14:paraId="73814F62" w14:textId="2F2B772B" w:rsidR="006855FA" w:rsidRPr="006855FA" w:rsidRDefault="004344EE" w:rsidP="007A6340">
      <w:pPr>
        <w:rPr>
          <w:rFonts w:eastAsia="Times New Roman" w:cs="Times New Roman"/>
          <w:color w:val="000000"/>
          <w:szCs w:val="24"/>
        </w:rPr>
      </w:pPr>
      <w:r w:rsidRPr="004344EE">
        <w:rPr>
          <w:rFonts w:eastAsia="Times New Roman" w:cs="Times New Roman"/>
          <w:color w:val="000000"/>
          <w:szCs w:val="24"/>
        </w:rPr>
        <w:t xml:space="preserve">The objectives of this study are to 1) identify transportation structures and/or systems that are good candidates for representative analysis for the proposed methodology, 2) extend existing capabilities in the modeling of these systems using a combination of </w:t>
      </w:r>
      <w:proofErr w:type="spellStart"/>
      <w:r w:rsidRPr="004344EE">
        <w:rPr>
          <w:rFonts w:eastAsia="Times New Roman" w:cs="Times New Roman"/>
          <w:color w:val="000000"/>
          <w:szCs w:val="24"/>
        </w:rPr>
        <w:t>SfM</w:t>
      </w:r>
      <w:proofErr w:type="spellEnd"/>
      <w:r w:rsidRPr="004344EE">
        <w:rPr>
          <w:rFonts w:eastAsia="Times New Roman" w:cs="Times New Roman"/>
          <w:color w:val="000000"/>
          <w:szCs w:val="24"/>
        </w:rPr>
        <w:t xml:space="preserve"> and structural analysis models, 3) developing quantifiable metrics that can be used to assess percentage loss of strength and stiffness or an increase in the likelihood of a devastating failure of the system, and 4) determine if imaging methods can be used to optimize or assist in remediation efforts of these </w:t>
      </w:r>
      <w:r w:rsidR="00A17462" w:rsidRPr="00A17462">
        <w:rPr>
          <w:rFonts w:eastAsia="Times New Roman" w:cs="Times New Roman"/>
          <w:color w:val="000000"/>
          <w:szCs w:val="24"/>
        </w:rPr>
        <w:t>threatened</w:t>
      </w:r>
      <w:r w:rsidRPr="004344EE">
        <w:rPr>
          <w:rFonts w:eastAsia="Times New Roman" w:cs="Times New Roman"/>
          <w:color w:val="000000"/>
          <w:szCs w:val="24"/>
        </w:rPr>
        <w:t xml:space="preserve"> transportation systems.</w:t>
      </w:r>
    </w:p>
    <w:p w14:paraId="0338DB9A" w14:textId="59E43BF4" w:rsidR="007A6340" w:rsidRPr="007A6340" w:rsidRDefault="00875DAD" w:rsidP="00DC3A53">
      <w:pPr>
        <w:pStyle w:val="Heading1"/>
      </w:pPr>
      <w:r>
        <w:t>Research Methods</w:t>
      </w:r>
    </w:p>
    <w:p w14:paraId="5B8D4AF5" w14:textId="77777777" w:rsidR="005370FE" w:rsidRDefault="005370FE" w:rsidP="005370FE">
      <w:pPr>
        <w:rPr>
          <w:rFonts w:eastAsia="Times New Roman" w:cs="Times New Roman"/>
          <w:color w:val="000000"/>
          <w:szCs w:val="24"/>
        </w:rPr>
      </w:pPr>
      <w:r w:rsidRPr="005370FE">
        <w:rPr>
          <w:rFonts w:eastAsia="Times New Roman" w:cs="Times New Roman"/>
          <w:color w:val="000000"/>
          <w:szCs w:val="24"/>
        </w:rPr>
        <w:t xml:space="preserve">The primary analysis methods that will be used in this research involve a combination of imaging and analysis techniques. The imaging methodology is based on commercialized software (already in possession of the PI) that converts a sequence of digital photographs to a point cloud representing the surface positions of the surrounding terrain. These geometric </w:t>
      </w:r>
      <w:r w:rsidRPr="005370FE">
        <w:rPr>
          <w:rFonts w:eastAsia="Times New Roman" w:cs="Times New Roman"/>
          <w:color w:val="000000"/>
          <w:szCs w:val="24"/>
        </w:rPr>
        <w:lastRenderedPageBreak/>
        <w:t>positions can then be post-processed to build either finite element and/or discrete element models that can then be used to determine the levels of force and</w:t>
      </w:r>
      <w:r>
        <w:rPr>
          <w:rFonts w:eastAsia="Times New Roman" w:cs="Times New Roman"/>
          <w:color w:val="000000"/>
          <w:szCs w:val="24"/>
        </w:rPr>
        <w:t xml:space="preserve"> stress in the modeled domain.</w:t>
      </w:r>
    </w:p>
    <w:p w14:paraId="6E29A18B" w14:textId="77777777" w:rsidR="00DD4FD8" w:rsidRDefault="005370FE" w:rsidP="005370FE">
      <w:pPr>
        <w:rPr>
          <w:rFonts w:eastAsia="Times New Roman" w:cs="Times New Roman"/>
          <w:color w:val="000000"/>
          <w:szCs w:val="24"/>
        </w:rPr>
      </w:pPr>
      <w:r w:rsidRPr="005370FE">
        <w:rPr>
          <w:rFonts w:eastAsia="Times New Roman" w:cs="Times New Roman"/>
          <w:color w:val="000000"/>
          <w:szCs w:val="24"/>
        </w:rPr>
        <w:t xml:space="preserve">An example of the envisioned technology is shown in Figure 1. In this photo (courtesy of CDOT), part of the construction process of rockfall barriers in Glenwood Canyon is shown. As seasons pass, the positions of the talus blocks can change either gradually because of freeze-thaw and runoff forces or dramatically as part of these same processes. It may be possible to identify several of these slopes and monitor their geometric changes in position to assist in the design and placement of these extremely expensive rockfall barriers to reduce the probability of a catastrophic rockslide that would </w:t>
      </w:r>
      <w:proofErr w:type="gramStart"/>
      <w:r w:rsidRPr="005370FE">
        <w:rPr>
          <w:rFonts w:eastAsia="Times New Roman" w:cs="Times New Roman"/>
          <w:color w:val="000000"/>
          <w:szCs w:val="24"/>
        </w:rPr>
        <w:t>closed</w:t>
      </w:r>
      <w:proofErr w:type="gramEnd"/>
      <w:r w:rsidRPr="005370FE">
        <w:rPr>
          <w:rFonts w:eastAsia="Times New Roman" w:cs="Times New Roman"/>
          <w:color w:val="000000"/>
          <w:szCs w:val="24"/>
        </w:rPr>
        <w:t xml:space="preserve"> down t</w:t>
      </w:r>
      <w:r w:rsidR="00D863BD">
        <w:rPr>
          <w:rFonts w:eastAsia="Times New Roman" w:cs="Times New Roman"/>
          <w:color w:val="000000"/>
          <w:szCs w:val="24"/>
        </w:rPr>
        <w:t>he highway for extended repair.</w:t>
      </w:r>
    </w:p>
    <w:p w14:paraId="77BCA892" w14:textId="5EA1543D" w:rsidR="005370FE" w:rsidRPr="005370FE" w:rsidRDefault="00DD4FD8" w:rsidP="005370FE">
      <w:pPr>
        <w:rPr>
          <w:rFonts w:eastAsia="Times New Roman" w:cs="Times New Roman"/>
          <w:color w:val="000000"/>
          <w:szCs w:val="24"/>
        </w:rPr>
      </w:pPr>
      <w:r>
        <w:rPr>
          <w:rFonts w:eastAsia="Times New Roman" w:cs="Times New Roman"/>
          <w:noProof/>
          <w:color w:val="000000"/>
          <w:szCs w:val="24"/>
        </w:rPr>
        <w:drawing>
          <wp:inline distT="0" distB="0" distL="0" distR="0" wp14:anchorId="07A45BE3" wp14:editId="10B3C11D">
            <wp:extent cx="3133090" cy="2345690"/>
            <wp:effectExtent l="0" t="0" r="0" b="0"/>
            <wp:docPr id="1636488388"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090" cy="2345690"/>
                    </a:xfrm>
                    <a:prstGeom prst="rect">
                      <a:avLst/>
                    </a:prstGeom>
                    <a:noFill/>
                    <a:ln>
                      <a:noFill/>
                    </a:ln>
                  </pic:spPr>
                </pic:pic>
              </a:graphicData>
            </a:graphic>
          </wp:inline>
        </w:drawing>
      </w:r>
    </w:p>
    <w:p w14:paraId="70D01D90" w14:textId="0AC43023" w:rsidR="00B4133B" w:rsidRPr="005370FE" w:rsidRDefault="005370FE" w:rsidP="005370FE">
      <w:pPr>
        <w:rPr>
          <w:rFonts w:eastAsia="Times New Roman" w:cs="Times New Roman"/>
          <w:color w:val="000000"/>
          <w:szCs w:val="24"/>
        </w:rPr>
      </w:pPr>
      <w:r w:rsidRPr="005370FE">
        <w:rPr>
          <w:rFonts w:eastAsia="Times New Roman" w:cs="Times New Roman"/>
          <w:color w:val="000000"/>
          <w:szCs w:val="24"/>
        </w:rPr>
        <w:t xml:space="preserve">Figure 1. </w:t>
      </w:r>
      <w:r w:rsidR="005E0FA4" w:rsidRPr="005370FE">
        <w:rPr>
          <w:rFonts w:eastAsia="Times New Roman" w:cs="Times New Roman"/>
          <w:color w:val="000000"/>
          <w:szCs w:val="24"/>
        </w:rPr>
        <w:t>Construction</w:t>
      </w:r>
      <w:r w:rsidRPr="005370FE">
        <w:rPr>
          <w:rFonts w:eastAsia="Times New Roman" w:cs="Times New Roman"/>
          <w:color w:val="000000"/>
          <w:szCs w:val="24"/>
        </w:rPr>
        <w:t xml:space="preserve"> of rockfall barriers along I-70 in Glenwood Canyon. The individual boulders in the background have the potential to be individually imaged and cataloged to monitor their changes in </w:t>
      </w:r>
      <w:r w:rsidR="005E0FA4" w:rsidRPr="005370FE">
        <w:rPr>
          <w:rFonts w:eastAsia="Times New Roman" w:cs="Times New Roman"/>
          <w:color w:val="000000"/>
          <w:szCs w:val="24"/>
        </w:rPr>
        <w:t>position</w:t>
      </w:r>
      <w:r w:rsidRPr="005370FE">
        <w:rPr>
          <w:rFonts w:eastAsia="Times New Roman" w:cs="Times New Roman"/>
          <w:color w:val="000000"/>
          <w:szCs w:val="24"/>
        </w:rPr>
        <w:t xml:space="preserve"> as a </w:t>
      </w:r>
      <w:r w:rsidR="005E0FA4" w:rsidRPr="005370FE">
        <w:rPr>
          <w:rFonts w:eastAsia="Times New Roman" w:cs="Times New Roman"/>
          <w:color w:val="000000"/>
          <w:szCs w:val="24"/>
        </w:rPr>
        <w:t>function</w:t>
      </w:r>
      <w:r w:rsidRPr="005370FE">
        <w:rPr>
          <w:rFonts w:eastAsia="Times New Roman" w:cs="Times New Roman"/>
          <w:color w:val="000000"/>
          <w:szCs w:val="24"/>
        </w:rPr>
        <w:t xml:space="preserve"> of time to </w:t>
      </w:r>
      <w:r w:rsidR="005E0FA4" w:rsidRPr="005370FE">
        <w:rPr>
          <w:rFonts w:eastAsia="Times New Roman" w:cs="Times New Roman"/>
          <w:color w:val="000000"/>
          <w:szCs w:val="24"/>
        </w:rPr>
        <w:t>estimate</w:t>
      </w:r>
      <w:r w:rsidRPr="005370FE">
        <w:rPr>
          <w:rFonts w:eastAsia="Times New Roman" w:cs="Times New Roman"/>
          <w:color w:val="000000"/>
          <w:szCs w:val="24"/>
        </w:rPr>
        <w:t xml:space="preserve"> threat levels to the adjacent highway.</w:t>
      </w:r>
    </w:p>
    <w:p w14:paraId="7B0B212F" w14:textId="698D60FE" w:rsidR="007A6340" w:rsidRPr="007A6340" w:rsidRDefault="00875DAD" w:rsidP="00DC3A53">
      <w:pPr>
        <w:pStyle w:val="Heading1"/>
      </w:pPr>
      <w:r>
        <w:t>Expected Outcomes</w:t>
      </w:r>
    </w:p>
    <w:p w14:paraId="5B4F723B" w14:textId="3ED94E69" w:rsidR="007A6340" w:rsidRDefault="00FF04F2" w:rsidP="007A6340">
      <w:r w:rsidRPr="00FF04F2">
        <w:t>The expected outcomes of this work are 1) continued development of analysis tools that can be used to eventually automate changes in structural character with the assistance of very simple digital phots, 2) a better idea of determining the costs and benefits of being able to automate such a methodology so that it can potentially be used as an assessment tool at a larger scale, and 3) being able to refine limitations or advances of using this class of technology to further transportation system maintenance, repair, and construction.</w:t>
      </w:r>
    </w:p>
    <w:p w14:paraId="11DE2910" w14:textId="6EF260C0" w:rsidR="007A6340" w:rsidRPr="007A6340" w:rsidRDefault="00875DAD" w:rsidP="00DC3A53">
      <w:pPr>
        <w:pStyle w:val="Heading1"/>
      </w:pPr>
      <w:r>
        <w:t>Relevance to Strategic Goals</w:t>
      </w:r>
    </w:p>
    <w:p w14:paraId="0A9F33DC" w14:textId="0525C519" w:rsidR="009815EE" w:rsidRPr="00E65A1E" w:rsidRDefault="00B576B3" w:rsidP="007A6340">
      <w:pPr>
        <w:rPr>
          <w:rFonts w:eastAsia="Times New Roman" w:cs="Times New Roman"/>
          <w:color w:val="000000"/>
          <w:szCs w:val="24"/>
        </w:rPr>
      </w:pPr>
      <w:r w:rsidRPr="00B576B3">
        <w:rPr>
          <w:rFonts w:eastAsia="Times New Roman" w:cs="Times New Roman"/>
          <w:color w:val="000000"/>
          <w:szCs w:val="24"/>
        </w:rPr>
        <w:t>This study has relevance to the strategic goals of State of Good Repair and Environmental Sustainability. In the case of the former, the methodology can help determine the level of structural integrity to maintain original design standards. In the second case, all transportation systems become part of the surrounding environment and the ability of these systems to mesh with, rather than conflict with, the surrounding environment can potentially be directly monitored and quantified.</w:t>
      </w:r>
    </w:p>
    <w:p w14:paraId="565E1946" w14:textId="5933DA1C" w:rsidR="007A6340" w:rsidRPr="007A6340" w:rsidRDefault="00875DAD" w:rsidP="00DC3A53">
      <w:pPr>
        <w:pStyle w:val="Heading1"/>
      </w:pPr>
      <w:r>
        <w:lastRenderedPageBreak/>
        <w:t>Educational Benefits</w:t>
      </w:r>
    </w:p>
    <w:p w14:paraId="5D16B398" w14:textId="5B293B4A" w:rsidR="00AE1376" w:rsidRDefault="0030522D" w:rsidP="007A6340">
      <w:pPr>
        <w:rPr>
          <w:rFonts w:eastAsia="Times New Roman" w:cs="Times New Roman"/>
          <w:color w:val="000000"/>
          <w:szCs w:val="24"/>
        </w:rPr>
      </w:pPr>
      <w:r w:rsidRPr="0030522D">
        <w:rPr>
          <w:rFonts w:eastAsia="Times New Roman" w:cs="Times New Roman"/>
          <w:color w:val="000000"/>
          <w:szCs w:val="24"/>
        </w:rPr>
        <w:t>The proposed study contains two educational elements. First, a graduate student will be funded to perform much of the work, particularly any analysis portion of the research. Second, the Honors section of the undergraduate class CIVE 360 (Mechanics of Solids) will be devoted towards generating imaging databanks and typical point clouds for prototype structures. These students usually work unfunded as part of their academic requirement for honors credits. The classes of Spring 2018 and Spring 2019 will both participate if they have interest.</w:t>
      </w:r>
    </w:p>
    <w:p w14:paraId="4AF4AEA7" w14:textId="740738B6" w:rsidR="00AE1376" w:rsidRDefault="00AE1376" w:rsidP="00DC3A53">
      <w:pPr>
        <w:pStyle w:val="Heading1"/>
        <w:rPr>
          <w:rFonts w:eastAsia="Times New Roman" w:cs="Times New Roman"/>
          <w:color w:val="000000"/>
          <w:szCs w:val="24"/>
        </w:rPr>
      </w:pPr>
      <w:r w:rsidRPr="00AE1376">
        <w:t>Technology Transfer</w:t>
      </w:r>
    </w:p>
    <w:p w14:paraId="6664FA07" w14:textId="061FF496" w:rsidR="00C26416" w:rsidRDefault="005867B5" w:rsidP="007A6340">
      <w:r w:rsidRPr="005867B5">
        <w:t>The proposed technology will be transferred to the applied and research communities primarily through journal and conference papers in structures and/or transportation related journals and professional meetings. Very preliminary efforts have been made to combine the various technical steps in moving from digital images to a resulting numerical model into a single whole for possible commercialization. If enough resources can be obtained to assist with this process, this strategy will be aggressively pursued.</w:t>
      </w:r>
    </w:p>
    <w:p w14:paraId="4AD8CDBC" w14:textId="25C60822" w:rsidR="007A6340" w:rsidRPr="007A6340" w:rsidRDefault="00875DAD" w:rsidP="00DC3A53">
      <w:pPr>
        <w:pStyle w:val="Heading1"/>
      </w:pPr>
      <w:r>
        <w:t>Work Plan</w:t>
      </w:r>
    </w:p>
    <w:p w14:paraId="53DDB1C9" w14:textId="65F752A4" w:rsidR="009D52E6" w:rsidRPr="009D52E6" w:rsidRDefault="009D52E6" w:rsidP="00E65A1E">
      <w:pPr>
        <w:keepNext/>
        <w:spacing w:after="120"/>
        <w:rPr>
          <w:rFonts w:eastAsia="Times New Roman" w:cs="Times New Roman"/>
          <w:color w:val="000000"/>
          <w:szCs w:val="24"/>
        </w:rPr>
      </w:pPr>
      <w:r w:rsidRPr="009D52E6">
        <w:rPr>
          <w:rFonts w:eastAsia="Times New Roman" w:cs="Times New Roman"/>
          <w:color w:val="000000"/>
          <w:szCs w:val="24"/>
        </w:rPr>
        <w:t>The major tasks associated with</w:t>
      </w:r>
      <w:r>
        <w:rPr>
          <w:rFonts w:eastAsia="Times New Roman" w:cs="Times New Roman"/>
          <w:color w:val="000000"/>
          <w:szCs w:val="24"/>
        </w:rPr>
        <w:t xml:space="preserve"> this research are as follows:</w:t>
      </w:r>
    </w:p>
    <w:p w14:paraId="7AFA5C2F" w14:textId="0D361CF7" w:rsidR="009D52E6" w:rsidRPr="009D52E6" w:rsidRDefault="009D52E6" w:rsidP="003F5485">
      <w:pPr>
        <w:pStyle w:val="ListParagraph"/>
        <w:numPr>
          <w:ilvl w:val="0"/>
          <w:numId w:val="11"/>
        </w:numPr>
        <w:spacing w:after="120"/>
        <w:ind w:left="547"/>
        <w:contextualSpacing w:val="0"/>
        <w:rPr>
          <w:rFonts w:eastAsia="Times New Roman" w:cs="Times New Roman"/>
          <w:color w:val="000000"/>
          <w:szCs w:val="24"/>
        </w:rPr>
      </w:pPr>
      <w:r w:rsidRPr="009D52E6">
        <w:rPr>
          <w:rFonts w:eastAsia="Times New Roman" w:cs="Times New Roman"/>
          <w:color w:val="000000"/>
          <w:szCs w:val="24"/>
        </w:rPr>
        <w:t>Identify candidate structures and systems that have the necessary features for this study. Expected completion date: 3 months.</w:t>
      </w:r>
    </w:p>
    <w:p w14:paraId="71AF740D" w14:textId="618D850D" w:rsidR="009D52E6" w:rsidRPr="009D52E6" w:rsidRDefault="009D52E6" w:rsidP="003F5485">
      <w:pPr>
        <w:pStyle w:val="ListParagraph"/>
        <w:numPr>
          <w:ilvl w:val="0"/>
          <w:numId w:val="11"/>
        </w:numPr>
        <w:spacing w:after="120"/>
        <w:ind w:left="547"/>
        <w:contextualSpacing w:val="0"/>
        <w:rPr>
          <w:rFonts w:eastAsia="Times New Roman" w:cs="Times New Roman"/>
          <w:color w:val="000000"/>
          <w:szCs w:val="24"/>
        </w:rPr>
      </w:pPr>
      <w:r w:rsidRPr="009D52E6">
        <w:rPr>
          <w:rFonts w:eastAsia="Times New Roman" w:cs="Times New Roman"/>
          <w:color w:val="000000"/>
          <w:szCs w:val="24"/>
        </w:rPr>
        <w:t>Train graduate and undergraduate students in image creation and manipulation. Expected completion date: 4 months.</w:t>
      </w:r>
    </w:p>
    <w:p w14:paraId="73041606" w14:textId="68F386F6" w:rsidR="009D52E6" w:rsidRPr="009D52E6" w:rsidRDefault="009D52E6" w:rsidP="003F5485">
      <w:pPr>
        <w:pStyle w:val="ListParagraph"/>
        <w:numPr>
          <w:ilvl w:val="0"/>
          <w:numId w:val="11"/>
        </w:numPr>
        <w:spacing w:after="120"/>
        <w:ind w:left="547"/>
        <w:contextualSpacing w:val="0"/>
        <w:rPr>
          <w:rFonts w:eastAsia="Times New Roman" w:cs="Times New Roman"/>
          <w:color w:val="000000"/>
          <w:szCs w:val="24"/>
        </w:rPr>
      </w:pPr>
      <w:r w:rsidRPr="009D52E6">
        <w:rPr>
          <w:rFonts w:eastAsia="Times New Roman" w:cs="Times New Roman"/>
          <w:color w:val="000000"/>
          <w:szCs w:val="24"/>
        </w:rPr>
        <w:t>Collect initial images from defined field sites. Expected completion date: 3 months.</w:t>
      </w:r>
    </w:p>
    <w:p w14:paraId="7ECDD565" w14:textId="5EF27FE7" w:rsidR="009D52E6" w:rsidRPr="009D52E6" w:rsidRDefault="009D52E6" w:rsidP="003F5485">
      <w:pPr>
        <w:pStyle w:val="ListParagraph"/>
        <w:numPr>
          <w:ilvl w:val="0"/>
          <w:numId w:val="11"/>
        </w:numPr>
        <w:spacing w:after="120"/>
        <w:ind w:left="547"/>
        <w:contextualSpacing w:val="0"/>
        <w:rPr>
          <w:rFonts w:eastAsia="Times New Roman" w:cs="Times New Roman"/>
          <w:color w:val="000000"/>
          <w:szCs w:val="24"/>
        </w:rPr>
      </w:pPr>
      <w:r w:rsidRPr="009D52E6">
        <w:rPr>
          <w:rFonts w:eastAsia="Times New Roman" w:cs="Times New Roman"/>
          <w:color w:val="000000"/>
          <w:szCs w:val="24"/>
        </w:rPr>
        <w:t xml:space="preserve">Monitor Colorado roadways for any transportation structures that have seen damage from </w:t>
      </w:r>
      <w:r w:rsidR="008D0F04" w:rsidRPr="008D0F04">
        <w:rPr>
          <w:rFonts w:eastAsia="Times New Roman" w:cs="Times New Roman"/>
          <w:color w:val="000000"/>
          <w:szCs w:val="24"/>
        </w:rPr>
        <w:t>crashes</w:t>
      </w:r>
      <w:r w:rsidRPr="009D52E6">
        <w:rPr>
          <w:rFonts w:eastAsia="Times New Roman" w:cs="Times New Roman"/>
          <w:color w:val="000000"/>
          <w:szCs w:val="24"/>
        </w:rPr>
        <w:t xml:space="preserve"> or other impacts and collect full image data. Expected completion date: Ongoing.</w:t>
      </w:r>
    </w:p>
    <w:p w14:paraId="599F8EA8" w14:textId="214A24A3" w:rsidR="007A6340" w:rsidRDefault="009D52E6" w:rsidP="003F5485">
      <w:pPr>
        <w:pStyle w:val="ListParagraph"/>
        <w:numPr>
          <w:ilvl w:val="0"/>
          <w:numId w:val="11"/>
        </w:numPr>
        <w:spacing w:after="120"/>
        <w:ind w:left="547"/>
        <w:contextualSpacing w:val="0"/>
      </w:pPr>
      <w:r w:rsidRPr="009D52E6">
        <w:rPr>
          <w:rFonts w:eastAsia="Times New Roman" w:cs="Times New Roman"/>
          <w:color w:val="000000"/>
          <w:szCs w:val="24"/>
        </w:rPr>
        <w:t>Develop methods for quantifying level of expected damage, degradation, or threat increase</w:t>
      </w:r>
      <w:r w:rsidR="00026822">
        <w:rPr>
          <w:rFonts w:eastAsia="Times New Roman" w:cs="Times New Roman"/>
          <w:color w:val="000000"/>
          <w:szCs w:val="24"/>
        </w:rPr>
        <w:t>s</w:t>
      </w:r>
      <w:r w:rsidRPr="009D52E6">
        <w:rPr>
          <w:rFonts w:eastAsia="Times New Roman" w:cs="Times New Roman"/>
          <w:color w:val="000000"/>
          <w:szCs w:val="24"/>
        </w:rPr>
        <w:t>. Expected completion date: 9 months.</w:t>
      </w:r>
    </w:p>
    <w:p w14:paraId="5930AF74" w14:textId="69C7B693" w:rsidR="007A6340" w:rsidRDefault="00875DAD" w:rsidP="00DC3A53">
      <w:pPr>
        <w:pStyle w:val="Heading1"/>
      </w:pPr>
      <w:r>
        <w:t>Project Cost</w:t>
      </w:r>
    </w:p>
    <w:p w14:paraId="0069363F" w14:textId="580F19C6" w:rsidR="00F305CF" w:rsidRPr="00F305CF" w:rsidRDefault="00F305CF" w:rsidP="00E03D2B">
      <w:pPr>
        <w:tabs>
          <w:tab w:val="left" w:pos="2880"/>
          <w:tab w:val="decimal" w:pos="3780"/>
        </w:tabs>
        <w:spacing w:after="0"/>
        <w:ind w:left="2880" w:hanging="2880"/>
        <w:rPr>
          <w:rFonts w:eastAsia="Times New Roman" w:cs="Times New Roman"/>
          <w:color w:val="000000"/>
          <w:szCs w:val="24"/>
        </w:rPr>
      </w:pPr>
      <w:r w:rsidRPr="00F305CF">
        <w:rPr>
          <w:rFonts w:eastAsia="Times New Roman" w:cs="Times New Roman"/>
          <w:color w:val="000000"/>
          <w:szCs w:val="24"/>
        </w:rPr>
        <w:t>Total Project Costs:</w:t>
      </w:r>
      <w:r w:rsidRPr="00F305CF">
        <w:rPr>
          <w:rFonts w:eastAsia="Times New Roman" w:cs="Times New Roman"/>
          <w:color w:val="000000"/>
          <w:szCs w:val="24"/>
        </w:rPr>
        <w:tab/>
        <w:t>$</w:t>
      </w:r>
      <w:r w:rsidR="00E03D2B">
        <w:rPr>
          <w:rFonts w:eastAsia="Times New Roman" w:cs="Times New Roman"/>
          <w:color w:val="000000"/>
          <w:szCs w:val="24"/>
        </w:rPr>
        <w:tab/>
      </w:r>
      <w:r w:rsidR="004E65C1">
        <w:rPr>
          <w:rFonts w:eastAsia="Times New Roman" w:cs="Times New Roman"/>
          <w:color w:val="000000"/>
          <w:szCs w:val="24"/>
        </w:rPr>
        <w:t>120,000</w:t>
      </w:r>
    </w:p>
    <w:p w14:paraId="5F52BD44" w14:textId="6E7119E5" w:rsidR="00F305CF" w:rsidRPr="00F305CF" w:rsidRDefault="00F305CF" w:rsidP="00E03D2B">
      <w:pPr>
        <w:tabs>
          <w:tab w:val="left" w:pos="2880"/>
          <w:tab w:val="decimal" w:pos="3780"/>
        </w:tabs>
        <w:spacing w:after="0"/>
        <w:rPr>
          <w:rFonts w:eastAsia="Times New Roman" w:cs="Times New Roman"/>
          <w:color w:val="000000"/>
          <w:szCs w:val="24"/>
        </w:rPr>
      </w:pPr>
      <w:r w:rsidRPr="00F305CF">
        <w:rPr>
          <w:rFonts w:eastAsia="Times New Roman" w:cs="Times New Roman"/>
          <w:color w:val="000000"/>
          <w:szCs w:val="24"/>
        </w:rPr>
        <w:t xml:space="preserve">MPC Funds Requested: </w:t>
      </w:r>
      <w:r w:rsidRPr="00F305CF">
        <w:rPr>
          <w:rFonts w:eastAsia="Times New Roman" w:cs="Times New Roman"/>
          <w:color w:val="000000"/>
          <w:szCs w:val="24"/>
        </w:rPr>
        <w:tab/>
        <w:t>$</w:t>
      </w:r>
      <w:r w:rsidR="00E03D2B">
        <w:rPr>
          <w:rFonts w:eastAsia="Times New Roman" w:cs="Times New Roman"/>
          <w:color w:val="000000"/>
          <w:szCs w:val="24"/>
        </w:rPr>
        <w:tab/>
      </w:r>
      <w:r w:rsidR="004E65C1">
        <w:rPr>
          <w:rFonts w:eastAsia="Times New Roman" w:cs="Times New Roman"/>
          <w:color w:val="000000"/>
          <w:szCs w:val="24"/>
        </w:rPr>
        <w:t>60,000</w:t>
      </w:r>
    </w:p>
    <w:p w14:paraId="0433C442" w14:textId="03FB5FCE" w:rsidR="00F305CF" w:rsidRPr="00F305CF" w:rsidRDefault="00F305CF" w:rsidP="00E03D2B">
      <w:pPr>
        <w:tabs>
          <w:tab w:val="left" w:pos="2880"/>
          <w:tab w:val="decimal" w:pos="37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Matching Funds: </w:t>
      </w:r>
      <w:r w:rsidRPr="00F305CF">
        <w:rPr>
          <w:rFonts w:eastAsia="Times New Roman" w:cs="Times New Roman"/>
          <w:color w:val="000000"/>
          <w:szCs w:val="24"/>
        </w:rPr>
        <w:tab/>
        <w:t>$</w:t>
      </w:r>
      <w:r w:rsidR="00E03D2B">
        <w:rPr>
          <w:rFonts w:eastAsia="Times New Roman" w:cs="Times New Roman"/>
          <w:color w:val="000000"/>
          <w:szCs w:val="24"/>
        </w:rPr>
        <w:tab/>
      </w:r>
      <w:r w:rsidR="004E65C1">
        <w:rPr>
          <w:rFonts w:eastAsia="Times New Roman" w:cs="Times New Roman"/>
          <w:color w:val="000000"/>
          <w:szCs w:val="24"/>
        </w:rPr>
        <w:t>60,000</w:t>
      </w:r>
    </w:p>
    <w:p w14:paraId="59FE9265" w14:textId="46CFBBCA" w:rsidR="00C044D4" w:rsidRPr="00DC1F28" w:rsidRDefault="00F305CF" w:rsidP="004E65C1">
      <w:pPr>
        <w:tabs>
          <w:tab w:val="left" w:pos="2880"/>
        </w:tabs>
        <w:spacing w:after="0"/>
        <w:ind w:left="2880" w:hanging="2880"/>
        <w:rPr>
          <w:rFonts w:eastAsia="Times New Roman" w:cs="Times New Roman"/>
          <w:color w:val="000000"/>
          <w:szCs w:val="24"/>
        </w:rPr>
      </w:pPr>
      <w:r w:rsidRPr="00F305CF">
        <w:rPr>
          <w:rFonts w:eastAsia="Times New Roman" w:cs="Times New Roman"/>
          <w:color w:val="000000"/>
          <w:szCs w:val="24"/>
        </w:rPr>
        <w:t>Source of Matching Funds:</w:t>
      </w:r>
      <w:r w:rsidR="005E6FE0">
        <w:rPr>
          <w:rFonts w:eastAsia="Times New Roman" w:cs="Times New Roman"/>
          <w:color w:val="000000"/>
          <w:szCs w:val="24"/>
        </w:rPr>
        <w:tab/>
      </w:r>
      <w:r w:rsidR="004E65C1" w:rsidRPr="004E65C1">
        <w:rPr>
          <w:rFonts w:eastAsia="Times New Roman" w:cs="Times New Roman"/>
          <w:color w:val="000000"/>
          <w:szCs w:val="24"/>
        </w:rPr>
        <w:t>CSU salary, NSF</w:t>
      </w:r>
    </w:p>
    <w:p w14:paraId="16430FAD" w14:textId="0EC9F2A1" w:rsidR="00073055" w:rsidRDefault="00875DAD" w:rsidP="00DC3A53">
      <w:pPr>
        <w:pStyle w:val="Heading1"/>
      </w:pPr>
      <w:r>
        <w:t>References</w:t>
      </w:r>
    </w:p>
    <w:p w14:paraId="32CF5B1B" w14:textId="587E0390" w:rsidR="006540FF" w:rsidRPr="006540FF" w:rsidRDefault="006540FF" w:rsidP="006540FF">
      <w:pPr>
        <w:ind w:left="540" w:hanging="540"/>
        <w:rPr>
          <w:rFonts w:eastAsia="Times New Roman" w:cs="Times New Roman"/>
          <w:color w:val="000000"/>
          <w:szCs w:val="24"/>
        </w:rPr>
      </w:pPr>
      <w:r w:rsidRPr="006540FF">
        <w:rPr>
          <w:rFonts w:eastAsia="Times New Roman" w:cs="Times New Roman"/>
          <w:color w:val="000000"/>
          <w:szCs w:val="24"/>
        </w:rPr>
        <w:t xml:space="preserve">Westoby MJ, </w:t>
      </w:r>
      <w:proofErr w:type="spellStart"/>
      <w:r w:rsidRPr="006540FF">
        <w:rPr>
          <w:rFonts w:eastAsia="Times New Roman" w:cs="Times New Roman"/>
          <w:color w:val="000000"/>
          <w:szCs w:val="24"/>
        </w:rPr>
        <w:t>Brasington</w:t>
      </w:r>
      <w:proofErr w:type="spellEnd"/>
      <w:r w:rsidRPr="006540FF">
        <w:rPr>
          <w:rFonts w:eastAsia="Times New Roman" w:cs="Times New Roman"/>
          <w:color w:val="000000"/>
          <w:szCs w:val="24"/>
        </w:rPr>
        <w:t xml:space="preserve"> J, Glasser NF, </w:t>
      </w:r>
      <w:proofErr w:type="spellStart"/>
      <w:r w:rsidRPr="006540FF">
        <w:rPr>
          <w:rFonts w:eastAsia="Times New Roman" w:cs="Times New Roman"/>
          <w:color w:val="000000"/>
          <w:szCs w:val="24"/>
        </w:rPr>
        <w:t>Hambrey</w:t>
      </w:r>
      <w:proofErr w:type="spellEnd"/>
      <w:r w:rsidRPr="006540FF">
        <w:rPr>
          <w:rFonts w:eastAsia="Times New Roman" w:cs="Times New Roman"/>
          <w:color w:val="000000"/>
          <w:szCs w:val="24"/>
        </w:rPr>
        <w:t xml:space="preserve"> MJ, and Reynolds JM. Structure-from-Motion photogrammetry: A low-cost, effective tool for geoscience applications. Geomorp</w:t>
      </w:r>
      <w:r>
        <w:rPr>
          <w:rFonts w:eastAsia="Times New Roman" w:cs="Times New Roman"/>
          <w:color w:val="000000"/>
          <w:szCs w:val="24"/>
        </w:rPr>
        <w:t>hology 179 pp. 300-314 (2012).</w:t>
      </w:r>
    </w:p>
    <w:p w14:paraId="25BD114D" w14:textId="6EC55653" w:rsidR="00073055" w:rsidRDefault="006540FF" w:rsidP="006540FF">
      <w:pPr>
        <w:ind w:left="540" w:hanging="540"/>
      </w:pPr>
      <w:proofErr w:type="spellStart"/>
      <w:r w:rsidRPr="006540FF">
        <w:rPr>
          <w:rFonts w:eastAsia="Times New Roman" w:cs="Times New Roman"/>
          <w:color w:val="000000"/>
          <w:szCs w:val="24"/>
        </w:rPr>
        <w:t>Koutsoudis</w:t>
      </w:r>
      <w:proofErr w:type="spellEnd"/>
      <w:r w:rsidRPr="006540FF">
        <w:rPr>
          <w:rFonts w:eastAsia="Times New Roman" w:cs="Times New Roman"/>
          <w:color w:val="000000"/>
          <w:szCs w:val="24"/>
        </w:rPr>
        <w:t xml:space="preserve"> A, Vidmar B, </w:t>
      </w:r>
      <w:proofErr w:type="spellStart"/>
      <w:r w:rsidRPr="006540FF">
        <w:rPr>
          <w:rFonts w:eastAsia="Times New Roman" w:cs="Times New Roman"/>
          <w:color w:val="000000"/>
          <w:szCs w:val="24"/>
        </w:rPr>
        <w:t>Ioannakis</w:t>
      </w:r>
      <w:proofErr w:type="spellEnd"/>
      <w:r w:rsidRPr="006540FF">
        <w:rPr>
          <w:rFonts w:eastAsia="Times New Roman" w:cs="Times New Roman"/>
          <w:color w:val="000000"/>
          <w:szCs w:val="24"/>
        </w:rPr>
        <w:t xml:space="preserve"> G, </w:t>
      </w:r>
      <w:proofErr w:type="spellStart"/>
      <w:r w:rsidRPr="006540FF">
        <w:rPr>
          <w:rFonts w:eastAsia="Times New Roman" w:cs="Times New Roman"/>
          <w:color w:val="000000"/>
          <w:szCs w:val="24"/>
        </w:rPr>
        <w:t>Anaoutoglou</w:t>
      </w:r>
      <w:proofErr w:type="spellEnd"/>
      <w:r w:rsidRPr="006540FF">
        <w:rPr>
          <w:rFonts w:eastAsia="Times New Roman" w:cs="Times New Roman"/>
          <w:color w:val="000000"/>
          <w:szCs w:val="24"/>
        </w:rPr>
        <w:t xml:space="preserve"> F, </w:t>
      </w:r>
      <w:proofErr w:type="spellStart"/>
      <w:r w:rsidRPr="006540FF">
        <w:rPr>
          <w:rFonts w:eastAsia="Times New Roman" w:cs="Times New Roman"/>
          <w:color w:val="000000"/>
          <w:szCs w:val="24"/>
        </w:rPr>
        <w:t>Pavlidis</w:t>
      </w:r>
      <w:proofErr w:type="spellEnd"/>
      <w:r w:rsidRPr="006540FF">
        <w:rPr>
          <w:rFonts w:eastAsia="Times New Roman" w:cs="Times New Roman"/>
          <w:color w:val="000000"/>
          <w:szCs w:val="24"/>
        </w:rPr>
        <w:t xml:space="preserve"> G, and </w:t>
      </w:r>
      <w:proofErr w:type="spellStart"/>
      <w:r w:rsidRPr="006540FF">
        <w:rPr>
          <w:rFonts w:eastAsia="Times New Roman" w:cs="Times New Roman"/>
          <w:color w:val="000000"/>
          <w:szCs w:val="24"/>
        </w:rPr>
        <w:t>Chamzas</w:t>
      </w:r>
      <w:proofErr w:type="spellEnd"/>
      <w:r w:rsidRPr="006540FF">
        <w:rPr>
          <w:rFonts w:eastAsia="Times New Roman" w:cs="Times New Roman"/>
          <w:color w:val="000000"/>
          <w:szCs w:val="24"/>
        </w:rPr>
        <w:t xml:space="preserve"> C. Multi-image 3D reconstruction data evaluation. Journal of Cultural Heritage 15 pp. 73-79 (2014).</w:t>
      </w:r>
    </w:p>
    <w:sectPr w:rsidR="00073055" w:rsidSect="00085F8C">
      <w:footerReference w:type="default" r:id="rId9"/>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CF916" w14:textId="77777777" w:rsidR="0033168E" w:rsidRDefault="0033168E" w:rsidP="00BB0B66">
      <w:r>
        <w:separator/>
      </w:r>
    </w:p>
  </w:endnote>
  <w:endnote w:type="continuationSeparator" w:id="0">
    <w:p w14:paraId="46A6B33F" w14:textId="77777777" w:rsidR="0033168E" w:rsidRDefault="0033168E"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982010"/>
      <w:docPartObj>
        <w:docPartGallery w:val="Page Numbers (Bottom of Page)"/>
        <w:docPartUnique/>
      </w:docPartObj>
    </w:sdtPr>
    <w:sdtEndPr>
      <w:rPr>
        <w:noProof/>
      </w:rPr>
    </w:sdtEndPr>
    <w:sdtContent>
      <w:p w14:paraId="12D35040" w14:textId="530E7156" w:rsidR="00E03B2C" w:rsidRDefault="00E03B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B44BBB" w14:textId="77777777" w:rsidR="00EC5EE4" w:rsidRPr="00085F8C" w:rsidRDefault="00EC5EE4" w:rsidP="00085F8C">
    <w:pPr>
      <w:pStyle w:val="Footer"/>
      <w:tabs>
        <w:tab w:val="clear" w:pos="9360"/>
      </w:tabs>
      <w:ind w:right="-1260"/>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9459B" w14:textId="77777777" w:rsidR="0033168E" w:rsidRDefault="0033168E" w:rsidP="00BB0B66">
      <w:r>
        <w:separator/>
      </w:r>
    </w:p>
  </w:footnote>
  <w:footnote w:type="continuationSeparator" w:id="0">
    <w:p w14:paraId="7427808B" w14:textId="77777777" w:rsidR="0033168E" w:rsidRDefault="0033168E"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51EC6"/>
    <w:multiLevelType w:val="hybridMultilevel"/>
    <w:tmpl w:val="9ED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45F51"/>
    <w:multiLevelType w:val="hybridMultilevel"/>
    <w:tmpl w:val="F6361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A7B0455"/>
    <w:multiLevelType w:val="hybridMultilevel"/>
    <w:tmpl w:val="D79C2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EE7C2F"/>
    <w:multiLevelType w:val="hybridMultilevel"/>
    <w:tmpl w:val="C1C43370"/>
    <w:lvl w:ilvl="0" w:tplc="19A8BEC2">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B854F7C"/>
    <w:multiLevelType w:val="hybridMultilevel"/>
    <w:tmpl w:val="B14E6E72"/>
    <w:lvl w:ilvl="0" w:tplc="19A8BEC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C29603C"/>
    <w:multiLevelType w:val="hybridMultilevel"/>
    <w:tmpl w:val="3B0C8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2B2EB0"/>
    <w:multiLevelType w:val="hybridMultilevel"/>
    <w:tmpl w:val="9618B40C"/>
    <w:lvl w:ilvl="0" w:tplc="BE66014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190414715">
    <w:abstractNumId w:val="9"/>
  </w:num>
  <w:num w:numId="2" w16cid:durableId="823855964">
    <w:abstractNumId w:val="5"/>
  </w:num>
  <w:num w:numId="3" w16cid:durableId="1515222095">
    <w:abstractNumId w:val="1"/>
  </w:num>
  <w:num w:numId="4" w16cid:durableId="1562325242">
    <w:abstractNumId w:val="0"/>
  </w:num>
  <w:num w:numId="5" w16cid:durableId="784278360">
    <w:abstractNumId w:val="2"/>
  </w:num>
  <w:num w:numId="6" w16cid:durableId="1039859797">
    <w:abstractNumId w:val="4"/>
  </w:num>
  <w:num w:numId="7" w16cid:durableId="307324092">
    <w:abstractNumId w:val="7"/>
  </w:num>
  <w:num w:numId="8" w16cid:durableId="1805585037">
    <w:abstractNumId w:val="6"/>
  </w:num>
  <w:num w:numId="9" w16cid:durableId="863330153">
    <w:abstractNumId w:val="3"/>
  </w:num>
  <w:num w:numId="10" w16cid:durableId="1284657091">
    <w:abstractNumId w:val="8"/>
  </w:num>
  <w:num w:numId="11" w16cid:durableId="21049083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13"/>
    <w:rsid w:val="00016F3A"/>
    <w:rsid w:val="00021C8A"/>
    <w:rsid w:val="00025B60"/>
    <w:rsid w:val="0002620C"/>
    <w:rsid w:val="000263F1"/>
    <w:rsid w:val="00026822"/>
    <w:rsid w:val="000418A4"/>
    <w:rsid w:val="00043778"/>
    <w:rsid w:val="00044A57"/>
    <w:rsid w:val="00051CF4"/>
    <w:rsid w:val="00061370"/>
    <w:rsid w:val="0006241E"/>
    <w:rsid w:val="00063E1A"/>
    <w:rsid w:val="000663F5"/>
    <w:rsid w:val="00072EB5"/>
    <w:rsid w:val="00073055"/>
    <w:rsid w:val="00082C1B"/>
    <w:rsid w:val="00085F8C"/>
    <w:rsid w:val="00093D8D"/>
    <w:rsid w:val="0009428F"/>
    <w:rsid w:val="000A42D0"/>
    <w:rsid w:val="000B2FCE"/>
    <w:rsid w:val="000C4ACC"/>
    <w:rsid w:val="000D47B7"/>
    <w:rsid w:val="000D59F8"/>
    <w:rsid w:val="000D6F1E"/>
    <w:rsid w:val="000E1912"/>
    <w:rsid w:val="00112F6D"/>
    <w:rsid w:val="0011408E"/>
    <w:rsid w:val="00115791"/>
    <w:rsid w:val="0011690B"/>
    <w:rsid w:val="0013078D"/>
    <w:rsid w:val="00136473"/>
    <w:rsid w:val="00136F81"/>
    <w:rsid w:val="00145C9E"/>
    <w:rsid w:val="00150038"/>
    <w:rsid w:val="00154B4E"/>
    <w:rsid w:val="00160181"/>
    <w:rsid w:val="00166304"/>
    <w:rsid w:val="001707C8"/>
    <w:rsid w:val="00172BF0"/>
    <w:rsid w:val="00176303"/>
    <w:rsid w:val="001A262C"/>
    <w:rsid w:val="001B5068"/>
    <w:rsid w:val="001D36EA"/>
    <w:rsid w:val="001E0E67"/>
    <w:rsid w:val="001E1F3E"/>
    <w:rsid w:val="001F46FE"/>
    <w:rsid w:val="002002EA"/>
    <w:rsid w:val="00206592"/>
    <w:rsid w:val="00213C65"/>
    <w:rsid w:val="0022674B"/>
    <w:rsid w:val="0024286A"/>
    <w:rsid w:val="00247772"/>
    <w:rsid w:val="002549A8"/>
    <w:rsid w:val="00261A37"/>
    <w:rsid w:val="0026257A"/>
    <w:rsid w:val="00264CFF"/>
    <w:rsid w:val="002749A5"/>
    <w:rsid w:val="00293EAB"/>
    <w:rsid w:val="0029688E"/>
    <w:rsid w:val="002A1375"/>
    <w:rsid w:val="002A3583"/>
    <w:rsid w:val="002B3F24"/>
    <w:rsid w:val="002C457B"/>
    <w:rsid w:val="002D4842"/>
    <w:rsid w:val="002D4B30"/>
    <w:rsid w:val="002E70D2"/>
    <w:rsid w:val="002F2F60"/>
    <w:rsid w:val="002F7B6E"/>
    <w:rsid w:val="00300B8F"/>
    <w:rsid w:val="0030522D"/>
    <w:rsid w:val="003154D2"/>
    <w:rsid w:val="0032031F"/>
    <w:rsid w:val="0033168E"/>
    <w:rsid w:val="0033716D"/>
    <w:rsid w:val="003456C9"/>
    <w:rsid w:val="00347DAB"/>
    <w:rsid w:val="00353513"/>
    <w:rsid w:val="00370E3E"/>
    <w:rsid w:val="003A263B"/>
    <w:rsid w:val="003A7D54"/>
    <w:rsid w:val="003C678E"/>
    <w:rsid w:val="003E5DCE"/>
    <w:rsid w:val="003E6C0D"/>
    <w:rsid w:val="003E7E2F"/>
    <w:rsid w:val="003F5485"/>
    <w:rsid w:val="00403AC1"/>
    <w:rsid w:val="00404498"/>
    <w:rsid w:val="004054B1"/>
    <w:rsid w:val="004220D1"/>
    <w:rsid w:val="004344EE"/>
    <w:rsid w:val="00437CBE"/>
    <w:rsid w:val="004418DA"/>
    <w:rsid w:val="004455D6"/>
    <w:rsid w:val="00466DCC"/>
    <w:rsid w:val="00471E83"/>
    <w:rsid w:val="00472938"/>
    <w:rsid w:val="00497BE8"/>
    <w:rsid w:val="004A45E9"/>
    <w:rsid w:val="004C17C0"/>
    <w:rsid w:val="004C31F0"/>
    <w:rsid w:val="004E65C1"/>
    <w:rsid w:val="004E7784"/>
    <w:rsid w:val="004F6A5D"/>
    <w:rsid w:val="00501446"/>
    <w:rsid w:val="00524307"/>
    <w:rsid w:val="00525F7E"/>
    <w:rsid w:val="00527A0B"/>
    <w:rsid w:val="005370FE"/>
    <w:rsid w:val="00540466"/>
    <w:rsid w:val="00555C71"/>
    <w:rsid w:val="00557E7A"/>
    <w:rsid w:val="0056629B"/>
    <w:rsid w:val="005768CE"/>
    <w:rsid w:val="00577B54"/>
    <w:rsid w:val="005820FE"/>
    <w:rsid w:val="005850DB"/>
    <w:rsid w:val="005867B5"/>
    <w:rsid w:val="005A0AEC"/>
    <w:rsid w:val="005A0E97"/>
    <w:rsid w:val="005A57F5"/>
    <w:rsid w:val="005B011E"/>
    <w:rsid w:val="005B51F0"/>
    <w:rsid w:val="005D1E1B"/>
    <w:rsid w:val="005D6C1C"/>
    <w:rsid w:val="005E0A1D"/>
    <w:rsid w:val="005E0FA4"/>
    <w:rsid w:val="005E39E7"/>
    <w:rsid w:val="005E52AC"/>
    <w:rsid w:val="005E6FE0"/>
    <w:rsid w:val="005F1444"/>
    <w:rsid w:val="005F3C93"/>
    <w:rsid w:val="005F7860"/>
    <w:rsid w:val="006241F7"/>
    <w:rsid w:val="00631407"/>
    <w:rsid w:val="00644ED5"/>
    <w:rsid w:val="006540FF"/>
    <w:rsid w:val="00655EE3"/>
    <w:rsid w:val="006608A5"/>
    <w:rsid w:val="006710CD"/>
    <w:rsid w:val="0068366D"/>
    <w:rsid w:val="00683CFC"/>
    <w:rsid w:val="006855FA"/>
    <w:rsid w:val="00686204"/>
    <w:rsid w:val="0069442A"/>
    <w:rsid w:val="006A4261"/>
    <w:rsid w:val="006B0D10"/>
    <w:rsid w:val="006C22E0"/>
    <w:rsid w:val="006C26AD"/>
    <w:rsid w:val="006C7D05"/>
    <w:rsid w:val="006D630D"/>
    <w:rsid w:val="006E21F5"/>
    <w:rsid w:val="006F43EC"/>
    <w:rsid w:val="006F71C3"/>
    <w:rsid w:val="006F7B58"/>
    <w:rsid w:val="0071047F"/>
    <w:rsid w:val="0071154E"/>
    <w:rsid w:val="00731DFD"/>
    <w:rsid w:val="00741F9B"/>
    <w:rsid w:val="00744B27"/>
    <w:rsid w:val="007567F0"/>
    <w:rsid w:val="007A6340"/>
    <w:rsid w:val="007B3C8C"/>
    <w:rsid w:val="007C1AE8"/>
    <w:rsid w:val="007C79B9"/>
    <w:rsid w:val="008036CD"/>
    <w:rsid w:val="00806FD5"/>
    <w:rsid w:val="00813D58"/>
    <w:rsid w:val="00822EE0"/>
    <w:rsid w:val="00825530"/>
    <w:rsid w:val="00825819"/>
    <w:rsid w:val="008309F7"/>
    <w:rsid w:val="00833D30"/>
    <w:rsid w:val="008345EC"/>
    <w:rsid w:val="00847817"/>
    <w:rsid w:val="00855D45"/>
    <w:rsid w:val="008572D2"/>
    <w:rsid w:val="00873ADE"/>
    <w:rsid w:val="00874363"/>
    <w:rsid w:val="00875DAD"/>
    <w:rsid w:val="00884996"/>
    <w:rsid w:val="008915A6"/>
    <w:rsid w:val="00894F53"/>
    <w:rsid w:val="008A055C"/>
    <w:rsid w:val="008A195A"/>
    <w:rsid w:val="008C7848"/>
    <w:rsid w:val="008D0F04"/>
    <w:rsid w:val="008D3C30"/>
    <w:rsid w:val="008E5E55"/>
    <w:rsid w:val="008F012B"/>
    <w:rsid w:val="008F79A6"/>
    <w:rsid w:val="00904C4D"/>
    <w:rsid w:val="00905552"/>
    <w:rsid w:val="00907F01"/>
    <w:rsid w:val="0092280C"/>
    <w:rsid w:val="00922900"/>
    <w:rsid w:val="00936D9A"/>
    <w:rsid w:val="00937901"/>
    <w:rsid w:val="0094082C"/>
    <w:rsid w:val="00964B87"/>
    <w:rsid w:val="0097716F"/>
    <w:rsid w:val="009815EE"/>
    <w:rsid w:val="009816A8"/>
    <w:rsid w:val="009827D2"/>
    <w:rsid w:val="00984DF9"/>
    <w:rsid w:val="009A12A8"/>
    <w:rsid w:val="009B6CC4"/>
    <w:rsid w:val="009C11C5"/>
    <w:rsid w:val="009C38C9"/>
    <w:rsid w:val="009D48F9"/>
    <w:rsid w:val="009D52E6"/>
    <w:rsid w:val="009D532E"/>
    <w:rsid w:val="009D78AE"/>
    <w:rsid w:val="009E0375"/>
    <w:rsid w:val="009E1167"/>
    <w:rsid w:val="009E11B3"/>
    <w:rsid w:val="009F2506"/>
    <w:rsid w:val="009F5641"/>
    <w:rsid w:val="00A00E95"/>
    <w:rsid w:val="00A05637"/>
    <w:rsid w:val="00A1108E"/>
    <w:rsid w:val="00A16D47"/>
    <w:rsid w:val="00A17462"/>
    <w:rsid w:val="00A1797C"/>
    <w:rsid w:val="00A30B28"/>
    <w:rsid w:val="00A40283"/>
    <w:rsid w:val="00A47119"/>
    <w:rsid w:val="00A6675B"/>
    <w:rsid w:val="00AB28C5"/>
    <w:rsid w:val="00AC10DC"/>
    <w:rsid w:val="00AE1376"/>
    <w:rsid w:val="00AE2F66"/>
    <w:rsid w:val="00AE5AAB"/>
    <w:rsid w:val="00AF4655"/>
    <w:rsid w:val="00B102EF"/>
    <w:rsid w:val="00B15F93"/>
    <w:rsid w:val="00B161A4"/>
    <w:rsid w:val="00B305E1"/>
    <w:rsid w:val="00B313AE"/>
    <w:rsid w:val="00B4016B"/>
    <w:rsid w:val="00B4133B"/>
    <w:rsid w:val="00B4191B"/>
    <w:rsid w:val="00B54E84"/>
    <w:rsid w:val="00B576B3"/>
    <w:rsid w:val="00B66810"/>
    <w:rsid w:val="00B83072"/>
    <w:rsid w:val="00BB0B66"/>
    <w:rsid w:val="00BC50C2"/>
    <w:rsid w:val="00BE0B6E"/>
    <w:rsid w:val="00BE7076"/>
    <w:rsid w:val="00BF7A6A"/>
    <w:rsid w:val="00C044D4"/>
    <w:rsid w:val="00C11729"/>
    <w:rsid w:val="00C17399"/>
    <w:rsid w:val="00C26416"/>
    <w:rsid w:val="00C3319F"/>
    <w:rsid w:val="00C3543D"/>
    <w:rsid w:val="00C536CB"/>
    <w:rsid w:val="00C60D71"/>
    <w:rsid w:val="00C666F8"/>
    <w:rsid w:val="00C761EF"/>
    <w:rsid w:val="00C862A5"/>
    <w:rsid w:val="00C87FE6"/>
    <w:rsid w:val="00C92E4A"/>
    <w:rsid w:val="00CA44B3"/>
    <w:rsid w:val="00CC3916"/>
    <w:rsid w:val="00CD29FB"/>
    <w:rsid w:val="00CD3E96"/>
    <w:rsid w:val="00CD4994"/>
    <w:rsid w:val="00CD778B"/>
    <w:rsid w:val="00CE015A"/>
    <w:rsid w:val="00CF6E76"/>
    <w:rsid w:val="00D035B4"/>
    <w:rsid w:val="00D05D2D"/>
    <w:rsid w:val="00D214A0"/>
    <w:rsid w:val="00D509F4"/>
    <w:rsid w:val="00D7183D"/>
    <w:rsid w:val="00D72514"/>
    <w:rsid w:val="00D863BD"/>
    <w:rsid w:val="00DB20A1"/>
    <w:rsid w:val="00DB28E9"/>
    <w:rsid w:val="00DB749D"/>
    <w:rsid w:val="00DC1F28"/>
    <w:rsid w:val="00DC3A53"/>
    <w:rsid w:val="00DC4EE3"/>
    <w:rsid w:val="00DC7826"/>
    <w:rsid w:val="00DD4FD8"/>
    <w:rsid w:val="00DE5C0F"/>
    <w:rsid w:val="00E03B2C"/>
    <w:rsid w:val="00E03D2B"/>
    <w:rsid w:val="00E07E61"/>
    <w:rsid w:val="00E135AF"/>
    <w:rsid w:val="00E14811"/>
    <w:rsid w:val="00E261FF"/>
    <w:rsid w:val="00E32B47"/>
    <w:rsid w:val="00E63A15"/>
    <w:rsid w:val="00E65394"/>
    <w:rsid w:val="00E65A1E"/>
    <w:rsid w:val="00E6659F"/>
    <w:rsid w:val="00E82BA7"/>
    <w:rsid w:val="00E85008"/>
    <w:rsid w:val="00E87E87"/>
    <w:rsid w:val="00E90A38"/>
    <w:rsid w:val="00E928EC"/>
    <w:rsid w:val="00E97613"/>
    <w:rsid w:val="00EA0845"/>
    <w:rsid w:val="00EA4B18"/>
    <w:rsid w:val="00EB2310"/>
    <w:rsid w:val="00EC5EE4"/>
    <w:rsid w:val="00EC63A7"/>
    <w:rsid w:val="00ED1788"/>
    <w:rsid w:val="00ED7095"/>
    <w:rsid w:val="00F17C5E"/>
    <w:rsid w:val="00F22987"/>
    <w:rsid w:val="00F305CF"/>
    <w:rsid w:val="00F32823"/>
    <w:rsid w:val="00F3615F"/>
    <w:rsid w:val="00F465B0"/>
    <w:rsid w:val="00F50EFA"/>
    <w:rsid w:val="00F511E2"/>
    <w:rsid w:val="00F72BBB"/>
    <w:rsid w:val="00F73AEC"/>
    <w:rsid w:val="00F75D86"/>
    <w:rsid w:val="00F76F63"/>
    <w:rsid w:val="00F81F27"/>
    <w:rsid w:val="00F85F96"/>
    <w:rsid w:val="00FA567D"/>
    <w:rsid w:val="00FB4B4E"/>
    <w:rsid w:val="00FE4B14"/>
    <w:rsid w:val="00FF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FBB806"/>
  <w15:docId w15:val="{36C2384C-665A-4D0C-ACEE-36B22379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1F5"/>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ED1788"/>
    <w:pPr>
      <w:keepNext/>
      <w:spacing w:before="240"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D1788"/>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styleId="Header">
    <w:name w:val="header"/>
    <w:basedOn w:val="Normal"/>
    <w:link w:val="HeaderChar"/>
    <w:uiPriority w:val="99"/>
    <w:unhideWhenUsed/>
    <w:rsid w:val="002E70D2"/>
    <w:pPr>
      <w:tabs>
        <w:tab w:val="center" w:pos="4680"/>
        <w:tab w:val="right" w:pos="9360"/>
      </w:tabs>
    </w:pPr>
  </w:style>
  <w:style w:type="character" w:customStyle="1" w:styleId="HeaderChar">
    <w:name w:val="Header Char"/>
    <w:basedOn w:val="DefaultParagraphFont"/>
    <w:link w:val="Header"/>
    <w:uiPriority w:val="99"/>
    <w:rsid w:val="002E70D2"/>
    <w:rPr>
      <w:rFonts w:ascii="Times New Roman" w:hAnsi="Times New Roman"/>
      <w:sz w:val="24"/>
    </w:rPr>
  </w:style>
  <w:style w:type="paragraph" w:styleId="Footer">
    <w:name w:val="footer"/>
    <w:basedOn w:val="Normal"/>
    <w:link w:val="FooterChar"/>
    <w:uiPriority w:val="99"/>
    <w:unhideWhenUsed/>
    <w:rsid w:val="002E70D2"/>
    <w:pPr>
      <w:tabs>
        <w:tab w:val="center" w:pos="4680"/>
        <w:tab w:val="right" w:pos="9360"/>
      </w:tabs>
    </w:pPr>
  </w:style>
  <w:style w:type="character" w:customStyle="1" w:styleId="FooterChar">
    <w:name w:val="Footer Char"/>
    <w:basedOn w:val="DefaultParagraphFont"/>
    <w:link w:val="Footer"/>
    <w:uiPriority w:val="99"/>
    <w:rsid w:val="002E70D2"/>
    <w:rPr>
      <w:rFonts w:ascii="Times New Roman" w:hAnsi="Times New Roman"/>
      <w:sz w:val="24"/>
    </w:rPr>
  </w:style>
  <w:style w:type="character" w:styleId="CommentReference">
    <w:name w:val="annotation reference"/>
    <w:basedOn w:val="DefaultParagraphFont"/>
    <w:uiPriority w:val="99"/>
    <w:semiHidden/>
    <w:unhideWhenUsed/>
    <w:rsid w:val="00825819"/>
    <w:rPr>
      <w:sz w:val="16"/>
      <w:szCs w:val="16"/>
    </w:rPr>
  </w:style>
  <w:style w:type="paragraph" w:styleId="CommentText">
    <w:name w:val="annotation text"/>
    <w:basedOn w:val="Normal"/>
    <w:link w:val="CommentTextChar"/>
    <w:uiPriority w:val="99"/>
    <w:semiHidden/>
    <w:unhideWhenUsed/>
    <w:rsid w:val="00825819"/>
    <w:rPr>
      <w:sz w:val="20"/>
      <w:szCs w:val="20"/>
    </w:rPr>
  </w:style>
  <w:style w:type="character" w:customStyle="1" w:styleId="CommentTextChar">
    <w:name w:val="Comment Text Char"/>
    <w:basedOn w:val="DefaultParagraphFont"/>
    <w:link w:val="CommentText"/>
    <w:uiPriority w:val="99"/>
    <w:semiHidden/>
    <w:rsid w:val="008258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5819"/>
    <w:rPr>
      <w:b/>
      <w:bCs/>
    </w:rPr>
  </w:style>
  <w:style w:type="character" w:customStyle="1" w:styleId="CommentSubjectChar">
    <w:name w:val="Comment Subject Char"/>
    <w:basedOn w:val="CommentTextChar"/>
    <w:link w:val="CommentSubject"/>
    <w:uiPriority w:val="99"/>
    <w:semiHidden/>
    <w:rsid w:val="00825819"/>
    <w:rPr>
      <w:rFonts w:ascii="Times New Roman" w:hAnsi="Times New Roman"/>
      <w:b/>
      <w:bCs/>
      <w:sz w:val="20"/>
      <w:szCs w:val="20"/>
    </w:rPr>
  </w:style>
  <w:style w:type="character" w:styleId="UnresolvedMention">
    <w:name w:val="Unresolved Mention"/>
    <w:basedOn w:val="DefaultParagraphFont"/>
    <w:uiPriority w:val="99"/>
    <w:semiHidden/>
    <w:unhideWhenUsed/>
    <w:rsid w:val="00172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9CECE-8B5D-4A7C-8686-F89AE1D2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Monitoring Transportation Structure Integrity Loss and Risk with Structure-From-Motion (MPC-571)</vt:lpstr>
    </vt:vector>
  </TitlesOfParts>
  <Company>Microsoft</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Transportation Structure Integrity Loss and Risk with Structure-From-Motion (MPC-571)</dc:title>
  <dc:creator/>
  <cp:lastModifiedBy>Nichols, Patrick</cp:lastModifiedBy>
  <cp:revision>60</cp:revision>
  <cp:lastPrinted>2023-03-29T14:54:00Z</cp:lastPrinted>
  <dcterms:created xsi:type="dcterms:W3CDTF">2018-07-03T19:35:00Z</dcterms:created>
  <dcterms:modified xsi:type="dcterms:W3CDTF">2023-03-29T15:00:00Z</dcterms:modified>
</cp:coreProperties>
</file>