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4191" w14:textId="4476E274"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0A2A44">
        <w:rPr>
          <w:rFonts w:ascii="Arial" w:eastAsia="Times New Roman" w:hAnsi="Arial" w:cs="Arial"/>
          <w:sz w:val="34"/>
          <w:szCs w:val="34"/>
        </w:rPr>
        <w:t>577</w:t>
      </w:r>
    </w:p>
    <w:p w14:paraId="05FC1F76" w14:textId="7C3F9413" w:rsidR="00073055" w:rsidRDefault="000A2A44" w:rsidP="00073055">
      <w:pPr>
        <w:pStyle w:val="Title"/>
        <w:rPr>
          <w:rFonts w:ascii="Arial" w:eastAsia="Times New Roman" w:hAnsi="Arial" w:cs="Arial"/>
          <w:sz w:val="28"/>
          <w:szCs w:val="28"/>
        </w:rPr>
      </w:pPr>
      <w:r>
        <w:rPr>
          <w:rFonts w:ascii="Arial" w:eastAsia="Times New Roman" w:hAnsi="Arial" w:cs="Arial"/>
          <w:sz w:val="28"/>
          <w:szCs w:val="28"/>
        </w:rPr>
        <w:t>October 18, 2018</w:t>
      </w:r>
    </w:p>
    <w:p w14:paraId="5FBDD24F" w14:textId="486F8F00" w:rsidR="007A6340" w:rsidRPr="00145C9E" w:rsidRDefault="00CF6E15" w:rsidP="00DC3A53">
      <w:pPr>
        <w:pStyle w:val="Heading1"/>
      </w:pPr>
      <w:r>
        <w:t>Project Title</w:t>
      </w:r>
    </w:p>
    <w:p w14:paraId="1FA89FA1" w14:textId="247C59AE" w:rsidR="007A6340" w:rsidRDefault="00362F8C" w:rsidP="007A6340">
      <w:r w:rsidRPr="00362F8C">
        <w:t>Uses and Challenges of Collecting LiDAR Data from a Growing Autonomous Vehicle Fleet: Implications for Infrastructure Planning and Inspection Practices</w:t>
      </w:r>
      <w:bookmarkStart w:id="0" w:name="_GoBack"/>
      <w:bookmarkEnd w:id="0"/>
    </w:p>
    <w:p w14:paraId="2300A2CE" w14:textId="346AC959" w:rsidR="007A6340" w:rsidRPr="007A6340" w:rsidRDefault="007A6340" w:rsidP="00DC3A53">
      <w:pPr>
        <w:pStyle w:val="Heading1"/>
      </w:pPr>
      <w:r w:rsidRPr="007A6340">
        <w:t>Universit</w:t>
      </w:r>
      <w:r w:rsidR="00073055">
        <w:t>y</w:t>
      </w:r>
    </w:p>
    <w:p w14:paraId="05CFA677" w14:textId="41901584" w:rsidR="007A6340" w:rsidRDefault="00346736" w:rsidP="007A6340">
      <w:r>
        <w:rPr>
          <w:rFonts w:eastAsia="Times New Roman" w:cs="Times New Roman"/>
          <w:color w:val="000000"/>
          <w:szCs w:val="24"/>
        </w:rPr>
        <w:t>Utah State University</w:t>
      </w:r>
    </w:p>
    <w:p w14:paraId="0A31DBA8" w14:textId="495E8867" w:rsidR="007A6340" w:rsidRPr="007A6340" w:rsidRDefault="001342E1" w:rsidP="00DC3A53">
      <w:pPr>
        <w:pStyle w:val="Heading1"/>
      </w:pPr>
      <w:r>
        <w:t>Principal Investigators</w:t>
      </w:r>
    </w:p>
    <w:p w14:paraId="6DCD48D1" w14:textId="662411E2" w:rsidR="007A6340" w:rsidRPr="00346736" w:rsidRDefault="00346736" w:rsidP="007A6340">
      <w:r>
        <w:t xml:space="preserve">Michelle </w:t>
      </w:r>
      <w:proofErr w:type="spellStart"/>
      <w:r>
        <w:t>Mekker</w:t>
      </w:r>
      <w:proofErr w:type="spellEnd"/>
      <w:r>
        <w:t>, Ph.D</w:t>
      </w:r>
      <w:proofErr w:type="gramStart"/>
      <w:r>
        <w:t>.</w:t>
      </w:r>
      <w:proofErr w:type="gramEnd"/>
      <w:r w:rsidR="005F6522">
        <w:br/>
      </w:r>
      <w:r>
        <w:t xml:space="preserve">Assistant </w:t>
      </w:r>
      <w:r w:rsidR="000D47B7">
        <w:t>Professor</w:t>
      </w:r>
      <w:r w:rsidR="005F6522">
        <w:br/>
      </w:r>
      <w:r>
        <w:t>Civil &amp; Environmental Engineering</w:t>
      </w:r>
      <w:r w:rsidR="005F6522">
        <w:br/>
      </w:r>
      <w:r>
        <w:t>Utah</w:t>
      </w:r>
      <w:r w:rsidR="000D47B7">
        <w:t xml:space="preserve"> State University</w:t>
      </w:r>
      <w:r w:rsidR="005F6522">
        <w:br/>
      </w:r>
      <w:r w:rsidR="000D47B7">
        <w:t xml:space="preserve">Phone: </w:t>
      </w:r>
      <w:r w:rsidR="00294B33">
        <w:rPr>
          <w:rFonts w:cs="Times New Roman"/>
          <w:noProof/>
          <w:szCs w:val="24"/>
        </w:rPr>
        <w:t>(</w:t>
      </w:r>
      <w:r w:rsidR="00294B33" w:rsidRPr="007E3202">
        <w:rPr>
          <w:rFonts w:cs="Times New Roman"/>
          <w:noProof/>
          <w:szCs w:val="24"/>
        </w:rPr>
        <w:t>435</w:t>
      </w:r>
      <w:r w:rsidR="00294B33">
        <w:rPr>
          <w:rFonts w:cs="Times New Roman"/>
          <w:noProof/>
          <w:szCs w:val="24"/>
        </w:rPr>
        <w:t xml:space="preserve">) </w:t>
      </w:r>
      <w:r w:rsidR="00294B33" w:rsidRPr="007E3202">
        <w:rPr>
          <w:rFonts w:cs="Times New Roman"/>
          <w:noProof/>
          <w:szCs w:val="24"/>
        </w:rPr>
        <w:t>797-3180</w:t>
      </w:r>
      <w:r w:rsidR="005F6522">
        <w:br/>
      </w:r>
      <w:r w:rsidR="000D47B7">
        <w:t xml:space="preserve">Email: </w:t>
      </w:r>
      <w:r w:rsidR="00294B33" w:rsidRPr="007E3202">
        <w:rPr>
          <w:rFonts w:cs="Times New Roman"/>
          <w:noProof/>
          <w:szCs w:val="24"/>
        </w:rPr>
        <w:t>michelle.mekker@usu.edu</w:t>
      </w:r>
      <w:r w:rsidR="005F6522">
        <w:br/>
      </w:r>
      <w:r w:rsidR="000D47B7">
        <w:t xml:space="preserve">ORCID: </w:t>
      </w:r>
      <w:r w:rsidRPr="00346736">
        <w:t>0000-0001-9969-3641</w:t>
      </w:r>
    </w:p>
    <w:p w14:paraId="776F728F" w14:textId="7AEC7F36" w:rsidR="007A6340" w:rsidRPr="007A6340" w:rsidRDefault="0053051B" w:rsidP="00DC3A53">
      <w:pPr>
        <w:pStyle w:val="Heading1"/>
      </w:pPr>
      <w:r>
        <w:t>Research Needs</w:t>
      </w:r>
    </w:p>
    <w:p w14:paraId="2463527A" w14:textId="1A334CD1" w:rsidR="007F489C" w:rsidRPr="007F489C" w:rsidRDefault="007F489C" w:rsidP="007F489C">
      <w:pPr>
        <w:rPr>
          <w:szCs w:val="24"/>
        </w:rPr>
      </w:pPr>
      <w:r w:rsidRPr="007F489C">
        <w:rPr>
          <w:rFonts w:eastAsia="Times New Roman" w:cs="Times New Roman"/>
          <w:color w:val="000000"/>
          <w:szCs w:val="24"/>
        </w:rPr>
        <w:t xml:space="preserve">The use of Light Detection and Ranging (LiDAR) technology has been growing in the transportation industry in recent years. The technology </w:t>
      </w:r>
      <w:proofErr w:type="gramStart"/>
      <w:r w:rsidRPr="007F489C">
        <w:rPr>
          <w:rFonts w:eastAsia="Times New Roman" w:cs="Times New Roman"/>
          <w:color w:val="000000"/>
          <w:szCs w:val="24"/>
        </w:rPr>
        <w:t>has been proven</w:t>
      </w:r>
      <w:proofErr w:type="gramEnd"/>
      <w:r w:rsidRPr="007F489C">
        <w:rPr>
          <w:rFonts w:eastAsia="Times New Roman" w:cs="Times New Roman"/>
          <w:color w:val="000000"/>
          <w:szCs w:val="24"/>
        </w:rPr>
        <w:t xml:space="preserve"> to provide precise, accurate, and high-density point clouds that can be related to a global reference frame </w:t>
      </w:r>
      <w:r w:rsidRPr="007F489C">
        <w:rPr>
          <w:noProof/>
          <w:szCs w:val="24"/>
        </w:rPr>
        <w:t>(El-Sheimy et al., 2005; Shan and Toth, 2009)</w:t>
      </w:r>
      <w:r w:rsidRPr="007F489C">
        <w:rPr>
          <w:rFonts w:eastAsia="Times New Roman" w:cs="Times New Roman"/>
          <w:color w:val="000000"/>
          <w:szCs w:val="24"/>
        </w:rPr>
        <w:t xml:space="preserve">. </w:t>
      </w:r>
      <w:r w:rsidRPr="007F489C">
        <w:rPr>
          <w:szCs w:val="24"/>
        </w:rPr>
        <w:t xml:space="preserve">Extensive </w:t>
      </w:r>
      <w:r w:rsidRPr="007F489C">
        <w:rPr>
          <w:rFonts w:eastAsia="Times New Roman" w:cs="Times New Roman"/>
          <w:color w:val="000000"/>
          <w:szCs w:val="24"/>
        </w:rPr>
        <w:t>research in the area has shown how this technology can be used for anything from construction quality control to safety assessments to infrastructure management</w:t>
      </w:r>
      <w:r w:rsidRPr="007F489C">
        <w:rPr>
          <w:rFonts w:eastAsia="Times New Roman"/>
          <w:color w:val="000000"/>
          <w:szCs w:val="24"/>
        </w:rPr>
        <w:t xml:space="preserve"> </w:t>
      </w:r>
      <w:r w:rsidR="00F60961" w:rsidRPr="007F489C">
        <w:rPr>
          <w:szCs w:val="24"/>
        </w:rPr>
        <w:t xml:space="preserve">(e.g. Yu et al., 2015; </w:t>
      </w:r>
      <w:proofErr w:type="spellStart"/>
      <w:r w:rsidR="00F60961" w:rsidRPr="007F489C">
        <w:rPr>
          <w:szCs w:val="24"/>
        </w:rPr>
        <w:t>Riviero</w:t>
      </w:r>
      <w:proofErr w:type="spellEnd"/>
      <w:r w:rsidR="00F60961" w:rsidRPr="007F489C">
        <w:rPr>
          <w:szCs w:val="24"/>
        </w:rPr>
        <w:t xml:space="preserve"> et al.</w:t>
      </w:r>
      <w:r w:rsidR="00F60961">
        <w:rPr>
          <w:szCs w:val="24"/>
        </w:rPr>
        <w:t xml:space="preserve">, 2016; Pu et al., 2011; Geiger et al., 2012; </w:t>
      </w:r>
      <w:proofErr w:type="spellStart"/>
      <w:r w:rsidR="00F60961">
        <w:rPr>
          <w:szCs w:val="24"/>
        </w:rPr>
        <w:t>Lato</w:t>
      </w:r>
      <w:proofErr w:type="spellEnd"/>
      <w:r w:rsidR="00F60961">
        <w:rPr>
          <w:szCs w:val="24"/>
        </w:rPr>
        <w:t xml:space="preserve"> et al., 2012; He et al., 2017, </w:t>
      </w:r>
      <w:proofErr w:type="spellStart"/>
      <w:r w:rsidR="00F60961">
        <w:rPr>
          <w:szCs w:val="24"/>
        </w:rPr>
        <w:t>Neupane</w:t>
      </w:r>
      <w:proofErr w:type="spellEnd"/>
      <w:r w:rsidR="00F60961">
        <w:rPr>
          <w:szCs w:val="24"/>
        </w:rPr>
        <w:t xml:space="preserve"> et al., 2018; </w:t>
      </w:r>
      <w:proofErr w:type="spellStart"/>
      <w:r w:rsidR="00F60961">
        <w:rPr>
          <w:szCs w:val="24"/>
        </w:rPr>
        <w:t>Rister</w:t>
      </w:r>
      <w:proofErr w:type="spellEnd"/>
      <w:r w:rsidR="00F60961">
        <w:rPr>
          <w:szCs w:val="24"/>
        </w:rPr>
        <w:t xml:space="preserve"> et al., 2018).</w:t>
      </w:r>
    </w:p>
    <w:p w14:paraId="3AB5BF8F" w14:textId="28A23970" w:rsidR="00F60961" w:rsidRDefault="00F60961" w:rsidP="007F489C">
      <w:pPr>
        <w:rPr>
          <w:szCs w:val="24"/>
        </w:rPr>
      </w:pPr>
      <w:r>
        <w:rPr>
          <w:szCs w:val="24"/>
        </w:rPr>
        <w:t xml:space="preserve">The direct ownership and use of LiDAR by transportation agencies has grown. </w:t>
      </w:r>
      <w:r w:rsidR="007F489C" w:rsidRPr="007F489C">
        <w:rPr>
          <w:szCs w:val="24"/>
        </w:rPr>
        <w:t>National Cooperative Highway Research Program Report 748 includes guidelines for using mobile LiDAR in transportation applications (Olsen et al., 2013).</w:t>
      </w:r>
      <w:r w:rsidR="007F489C">
        <w:rPr>
          <w:szCs w:val="24"/>
        </w:rPr>
        <w:t xml:space="preserve"> </w:t>
      </w:r>
      <w:r w:rsidR="007F489C" w:rsidRPr="007F489C">
        <w:rPr>
          <w:szCs w:val="24"/>
        </w:rPr>
        <w:t>Chang et al.</w:t>
      </w:r>
      <w:r w:rsidR="007F489C">
        <w:rPr>
          <w:szCs w:val="24"/>
        </w:rPr>
        <w:t xml:space="preserve"> (2014)</w:t>
      </w:r>
      <w:r w:rsidR="007F489C" w:rsidRPr="007F489C">
        <w:rPr>
          <w:szCs w:val="24"/>
        </w:rPr>
        <w:t xml:space="preserve"> also published guidance on how agencies could practically use and deploy LiDA</w:t>
      </w:r>
      <w:r w:rsidR="007F489C">
        <w:rPr>
          <w:szCs w:val="24"/>
        </w:rPr>
        <w:t>R</w:t>
      </w:r>
      <w:r w:rsidR="007F489C" w:rsidRPr="007F489C">
        <w:rPr>
          <w:szCs w:val="24"/>
        </w:rPr>
        <w:t>.</w:t>
      </w:r>
      <w:r w:rsidR="007F489C">
        <w:rPr>
          <w:szCs w:val="24"/>
        </w:rPr>
        <w:t xml:space="preserve"> The authors</w:t>
      </w:r>
      <w:r w:rsidR="007F489C" w:rsidRPr="007F489C">
        <w:rPr>
          <w:szCs w:val="24"/>
        </w:rPr>
        <w:t xml:space="preserve"> discuss common transportation applications and acquisition options of LiDAR. For example, the authors recommend the mobile LiDAR platform for applications such as construction clearance measurement, corridor mapping, safety assessments, and traffic operations.</w:t>
      </w:r>
      <w:r>
        <w:rPr>
          <w:szCs w:val="24"/>
        </w:rPr>
        <w:t xml:space="preserve"> Some agencies have begun deploying LiDAR on their vehicles for data collection (</w:t>
      </w:r>
      <w:proofErr w:type="spellStart"/>
      <w:r>
        <w:rPr>
          <w:szCs w:val="24"/>
        </w:rPr>
        <w:t>Coifman</w:t>
      </w:r>
      <w:proofErr w:type="spellEnd"/>
      <w:r>
        <w:rPr>
          <w:szCs w:val="24"/>
        </w:rPr>
        <w:t xml:space="preserve"> et al., 2017).</w:t>
      </w:r>
    </w:p>
    <w:p w14:paraId="6D7DFF1C" w14:textId="085721EA" w:rsidR="00F60961" w:rsidRDefault="00F60961" w:rsidP="007F489C">
      <w:pPr>
        <w:rPr>
          <w:szCs w:val="24"/>
        </w:rPr>
      </w:pPr>
      <w:r>
        <w:rPr>
          <w:szCs w:val="24"/>
        </w:rPr>
        <w:t xml:space="preserve">As the nation approaches an era of autonomous vehicles, there will be great opportunities and challenges regarding sensing technologies and the resulting data. Research and development of sensing systems for autonomous vehicles is ongoing, </w:t>
      </w:r>
      <w:proofErr w:type="gramStart"/>
      <w:r>
        <w:rPr>
          <w:szCs w:val="24"/>
        </w:rPr>
        <w:t>both in academic arena and the</w:t>
      </w:r>
      <w:proofErr w:type="gramEnd"/>
      <w:r>
        <w:rPr>
          <w:szCs w:val="24"/>
        </w:rPr>
        <w:t xml:space="preserve"> automotive industry. Some studies consider specific challenges that autonomous vehicles utilizing a certain sensing technology might face (e.g. Combs et al., 2018). In 2017, an Automated Vehicles Symposium </w:t>
      </w:r>
      <w:proofErr w:type="gramStart"/>
      <w:r>
        <w:rPr>
          <w:szCs w:val="24"/>
        </w:rPr>
        <w:t>was held</w:t>
      </w:r>
      <w:proofErr w:type="gramEnd"/>
      <w:r>
        <w:rPr>
          <w:szCs w:val="24"/>
        </w:rPr>
        <w:t xml:space="preserve"> in San Francisco, CA, for continued communication, collaboration, and information sharing on a wide range of topics surrounding autonomous vehicles (Texas A&amp;M </w:t>
      </w:r>
      <w:r>
        <w:rPr>
          <w:szCs w:val="24"/>
        </w:rPr>
        <w:lastRenderedPageBreak/>
        <w:t>Transportation Institute, 2018). There is clearly great interest in and need of research in the area of autonomous vehicles.</w:t>
      </w:r>
    </w:p>
    <w:p w14:paraId="2B62C6A5" w14:textId="133A6DFF" w:rsidR="007A6340" w:rsidRPr="005F6522" w:rsidRDefault="00F60961" w:rsidP="007A6340">
      <w:pPr>
        <w:rPr>
          <w:szCs w:val="24"/>
        </w:rPr>
      </w:pPr>
      <w:r>
        <w:rPr>
          <w:szCs w:val="24"/>
        </w:rPr>
        <w:t>Of particular interest for this project proposal is how</w:t>
      </w:r>
      <w:r w:rsidR="00A435EA">
        <w:rPr>
          <w:szCs w:val="24"/>
        </w:rPr>
        <w:t xml:space="preserve"> transportation agencies can utilize the Big Data that will result from a growing fleet of autonomous vehicles. Agencies have had experience with Big Data in the past </w:t>
      </w:r>
      <w:r>
        <w:rPr>
          <w:szCs w:val="24"/>
        </w:rPr>
        <w:t>(Zhao et al., 2018)</w:t>
      </w:r>
      <w:r w:rsidR="00A435EA">
        <w:rPr>
          <w:szCs w:val="24"/>
        </w:rPr>
        <w:t xml:space="preserve">. However, the Big Data of autonomous vehicles is likely to be of unprecedented magnitude (e.g. Matthews, 2018; Marr, 2017; </w:t>
      </w:r>
      <w:proofErr w:type="spellStart"/>
      <w:r w:rsidR="00A435EA">
        <w:rPr>
          <w:szCs w:val="24"/>
        </w:rPr>
        <w:t>Clerkin</w:t>
      </w:r>
      <w:proofErr w:type="spellEnd"/>
      <w:r w:rsidR="00A435EA">
        <w:rPr>
          <w:szCs w:val="24"/>
        </w:rPr>
        <w:t>, 2017). How will agencies handle such a data set, should they choose to collect it? How much data can agencies expect from a variety of different scenarios? Will they need to filter the data they receive? How many uses can they get out of these data? This proposed project will help agencies answer some of those questions.</w:t>
      </w:r>
    </w:p>
    <w:p w14:paraId="076B756C" w14:textId="34E3949A" w:rsidR="007A6340" w:rsidRPr="007A6340" w:rsidRDefault="005F6522" w:rsidP="00DC3A53">
      <w:pPr>
        <w:pStyle w:val="Heading1"/>
      </w:pPr>
      <w:r>
        <w:t>Research Objectives</w:t>
      </w:r>
    </w:p>
    <w:p w14:paraId="23C9B6C8" w14:textId="15FB372C" w:rsidR="00DE2CBC" w:rsidRDefault="00DE2CBC" w:rsidP="007A6340">
      <w:pPr>
        <w:rPr>
          <w:rFonts w:eastAsia="Times New Roman" w:cs="Times New Roman"/>
          <w:color w:val="000000"/>
          <w:szCs w:val="24"/>
        </w:rPr>
      </w:pPr>
      <w:r>
        <w:rPr>
          <w:rFonts w:eastAsia="Times New Roman" w:cs="Times New Roman"/>
          <w:color w:val="000000"/>
          <w:szCs w:val="24"/>
        </w:rPr>
        <w:t>The purpose of this project is to the potential uses and challenges of large-scale collection of LiDAR data from autonomous vehicles by transportation agencies. The proposed project will accomplish the following objectives:</w:t>
      </w:r>
    </w:p>
    <w:p w14:paraId="61804CC1" w14:textId="5EF26124" w:rsidR="00DE2CBC" w:rsidRDefault="00DE2CBC" w:rsidP="00DE2CBC">
      <w:pPr>
        <w:pStyle w:val="ListParagraph"/>
        <w:numPr>
          <w:ilvl w:val="0"/>
          <w:numId w:val="6"/>
        </w:numPr>
        <w:rPr>
          <w:rFonts w:eastAsia="Times New Roman" w:cs="Times New Roman"/>
          <w:color w:val="000000"/>
          <w:szCs w:val="24"/>
        </w:rPr>
      </w:pPr>
      <w:r>
        <w:rPr>
          <w:rFonts w:eastAsia="Times New Roman" w:cs="Times New Roman"/>
          <w:color w:val="000000"/>
          <w:szCs w:val="24"/>
        </w:rPr>
        <w:t>Conduct a comprehensive literature review of current, small-scale uses of LiDAR in the transportation industry for ease of reference by public agencies.</w:t>
      </w:r>
    </w:p>
    <w:p w14:paraId="049924E8" w14:textId="7F21A6D3" w:rsidR="00DE2CBC" w:rsidRDefault="00DE2CBC" w:rsidP="00DE2CBC">
      <w:pPr>
        <w:pStyle w:val="ListParagraph"/>
        <w:numPr>
          <w:ilvl w:val="0"/>
          <w:numId w:val="6"/>
        </w:numPr>
        <w:rPr>
          <w:rFonts w:eastAsia="Times New Roman" w:cs="Times New Roman"/>
          <w:color w:val="000000"/>
          <w:szCs w:val="24"/>
        </w:rPr>
      </w:pPr>
      <w:r>
        <w:rPr>
          <w:rFonts w:eastAsia="Times New Roman" w:cs="Times New Roman"/>
          <w:color w:val="000000"/>
          <w:szCs w:val="24"/>
        </w:rPr>
        <w:t>Conduct case studies of various uses of LiDAR to demonstrate the versatility of the technology and provide concrete examples of data results.</w:t>
      </w:r>
    </w:p>
    <w:p w14:paraId="07A5EB19" w14:textId="02553E80" w:rsidR="007A6340" w:rsidRPr="005F6522" w:rsidRDefault="00DE2CBC" w:rsidP="007A6340">
      <w:pPr>
        <w:pStyle w:val="ListParagraph"/>
        <w:numPr>
          <w:ilvl w:val="0"/>
          <w:numId w:val="6"/>
        </w:numPr>
        <w:rPr>
          <w:rFonts w:eastAsia="Times New Roman" w:cs="Times New Roman"/>
          <w:color w:val="000000"/>
          <w:szCs w:val="24"/>
        </w:rPr>
      </w:pPr>
      <w:r>
        <w:rPr>
          <w:rFonts w:eastAsia="Times New Roman" w:cs="Times New Roman"/>
          <w:color w:val="000000"/>
          <w:szCs w:val="24"/>
        </w:rPr>
        <w:t>Estimate large-scale data management needs for use of LiDAR data from a growing autonomous vehicles fleet and discuss the potential challenges, solutions, and benefits to public agencies.</w:t>
      </w:r>
    </w:p>
    <w:p w14:paraId="0338DB9A" w14:textId="041DE82C" w:rsidR="007A6340" w:rsidRPr="007A6340" w:rsidRDefault="007A6340" w:rsidP="00DC3A53">
      <w:pPr>
        <w:pStyle w:val="Heading1"/>
      </w:pPr>
      <w:r w:rsidRPr="007A6340">
        <w:t>R</w:t>
      </w:r>
      <w:r w:rsidR="005F6522">
        <w:t>esearch Methods</w:t>
      </w:r>
    </w:p>
    <w:p w14:paraId="0D1FF791" w14:textId="38732164" w:rsidR="00013E12" w:rsidRDefault="00013E12" w:rsidP="000B2FCE">
      <w:pPr>
        <w:rPr>
          <w:rFonts w:eastAsia="Times New Roman" w:cs="Times New Roman"/>
          <w:color w:val="000000"/>
          <w:szCs w:val="24"/>
        </w:rPr>
      </w:pPr>
      <w:r>
        <w:rPr>
          <w:rFonts w:eastAsia="Times New Roman" w:cs="Times New Roman"/>
          <w:color w:val="000000"/>
          <w:szCs w:val="24"/>
        </w:rPr>
        <w:t xml:space="preserve">In the proposed research, an extensive literature review of the use of LiDAR data in the transportation industry </w:t>
      </w:r>
      <w:proofErr w:type="gramStart"/>
      <w:r>
        <w:rPr>
          <w:rFonts w:eastAsia="Times New Roman" w:cs="Times New Roman"/>
          <w:color w:val="000000"/>
          <w:szCs w:val="24"/>
        </w:rPr>
        <w:t>will be conducted</w:t>
      </w:r>
      <w:proofErr w:type="gramEnd"/>
      <w:r>
        <w:rPr>
          <w:rFonts w:eastAsia="Times New Roman" w:cs="Times New Roman"/>
          <w:color w:val="000000"/>
          <w:szCs w:val="24"/>
        </w:rPr>
        <w:t xml:space="preserve">. This will include stationary, airborne, and mobile LiDAR in both the public and private sectors. The purpose of this literature review is to provide an overview of the various uses of this technology that </w:t>
      </w:r>
      <w:proofErr w:type="gramStart"/>
      <w:r>
        <w:rPr>
          <w:rFonts w:eastAsia="Times New Roman" w:cs="Times New Roman"/>
          <w:color w:val="000000"/>
          <w:szCs w:val="24"/>
        </w:rPr>
        <w:t>have already been explored</w:t>
      </w:r>
      <w:proofErr w:type="gramEnd"/>
      <w:r>
        <w:rPr>
          <w:rFonts w:eastAsia="Times New Roman" w:cs="Times New Roman"/>
          <w:color w:val="000000"/>
          <w:szCs w:val="24"/>
        </w:rPr>
        <w:t xml:space="preserve"> and summarize the findings, recommendations, and challenges.</w:t>
      </w:r>
    </w:p>
    <w:p w14:paraId="7ACF4593" w14:textId="426AA86D" w:rsidR="00330AA5" w:rsidRDefault="00013E12" w:rsidP="000B2FCE">
      <w:pPr>
        <w:rPr>
          <w:rFonts w:eastAsia="Times New Roman" w:cs="Times New Roman"/>
          <w:color w:val="000000"/>
          <w:szCs w:val="24"/>
        </w:rPr>
      </w:pPr>
      <w:proofErr w:type="gramStart"/>
      <w:r>
        <w:rPr>
          <w:rFonts w:eastAsia="Times New Roman" w:cs="Times New Roman"/>
          <w:color w:val="000000"/>
          <w:szCs w:val="24"/>
        </w:rPr>
        <w:t>Additional case studies will be conducted by the researchers to confirm findings from the literature review and explore new use cases</w:t>
      </w:r>
      <w:proofErr w:type="gramEnd"/>
      <w:r>
        <w:rPr>
          <w:rFonts w:eastAsia="Times New Roman" w:cs="Times New Roman"/>
          <w:color w:val="000000"/>
          <w:szCs w:val="24"/>
        </w:rPr>
        <w:t xml:space="preserve">. Data </w:t>
      </w:r>
      <w:proofErr w:type="gramStart"/>
      <w:r>
        <w:rPr>
          <w:rFonts w:eastAsia="Times New Roman" w:cs="Times New Roman"/>
          <w:color w:val="000000"/>
          <w:szCs w:val="24"/>
        </w:rPr>
        <w:t>will be collected</w:t>
      </w:r>
      <w:proofErr w:type="gramEnd"/>
      <w:r>
        <w:rPr>
          <w:rFonts w:eastAsia="Times New Roman" w:cs="Times New Roman"/>
          <w:color w:val="000000"/>
          <w:szCs w:val="24"/>
        </w:rPr>
        <w:t xml:space="preserve"> using a mobile LiDAR system comprised of a single LiDAR unit, video/photo equipment, geospatial/inertial measurement equipment, and a mounting system. Different scenarios to </w:t>
      </w:r>
      <w:proofErr w:type="gramStart"/>
      <w:r>
        <w:rPr>
          <w:rFonts w:eastAsia="Times New Roman" w:cs="Times New Roman"/>
          <w:color w:val="000000"/>
          <w:szCs w:val="24"/>
        </w:rPr>
        <w:t>be explored</w:t>
      </w:r>
      <w:proofErr w:type="gramEnd"/>
      <w:r>
        <w:rPr>
          <w:rFonts w:eastAsia="Times New Roman" w:cs="Times New Roman"/>
          <w:color w:val="000000"/>
          <w:szCs w:val="24"/>
        </w:rPr>
        <w:t xml:space="preserve"> may consider the following variables: work zone layouts, roadway classifications, weather conditions, traffic/pedestrian volumes, vehicle speeds, etc. These case studies will result in additional findings and recommendations for agencies considering the collection of these data from autonomous vehicles. When processing the data from these case studies, consideration will be given </w:t>
      </w:r>
      <w:proofErr w:type="gramStart"/>
      <w:r>
        <w:rPr>
          <w:rFonts w:eastAsia="Times New Roman" w:cs="Times New Roman"/>
          <w:color w:val="000000"/>
          <w:szCs w:val="24"/>
        </w:rPr>
        <w:t>to:</w:t>
      </w:r>
      <w:proofErr w:type="gramEnd"/>
      <w:r>
        <w:rPr>
          <w:rFonts w:eastAsia="Times New Roman" w:cs="Times New Roman"/>
          <w:color w:val="000000"/>
          <w:szCs w:val="24"/>
        </w:rPr>
        <w:t xml:space="preserve"> distinguishability of roadway features within the point cloud; amount of “noise” in the data set from other vehicles and pedestrians;</w:t>
      </w:r>
      <w:r w:rsidR="00330AA5">
        <w:rPr>
          <w:rFonts w:eastAsia="Times New Roman" w:cs="Times New Roman"/>
          <w:color w:val="000000"/>
          <w:szCs w:val="24"/>
        </w:rPr>
        <w:t xml:space="preserve"> size of the data set; density of the point cloud; collusion. The data sets </w:t>
      </w:r>
      <w:proofErr w:type="gramStart"/>
      <w:r w:rsidR="00330AA5">
        <w:rPr>
          <w:rFonts w:eastAsia="Times New Roman" w:cs="Times New Roman"/>
          <w:color w:val="000000"/>
          <w:szCs w:val="24"/>
        </w:rPr>
        <w:t>will also be made</w:t>
      </w:r>
      <w:proofErr w:type="gramEnd"/>
      <w:r w:rsidR="00330AA5">
        <w:rPr>
          <w:rFonts w:eastAsia="Times New Roman" w:cs="Times New Roman"/>
          <w:color w:val="000000"/>
          <w:szCs w:val="24"/>
        </w:rPr>
        <w:t xml:space="preserve"> available for public use.</w:t>
      </w:r>
    </w:p>
    <w:p w14:paraId="70D01D90" w14:textId="04EABBB3" w:rsidR="00B4133B" w:rsidRPr="005F6522" w:rsidRDefault="00330AA5" w:rsidP="007A6340">
      <w:pPr>
        <w:rPr>
          <w:rFonts w:eastAsia="Times New Roman" w:cs="Times New Roman"/>
          <w:color w:val="000000"/>
          <w:szCs w:val="24"/>
        </w:rPr>
      </w:pPr>
      <w:r>
        <w:rPr>
          <w:rFonts w:eastAsia="Times New Roman" w:cs="Times New Roman"/>
          <w:color w:val="000000"/>
          <w:szCs w:val="24"/>
        </w:rPr>
        <w:t xml:space="preserve">Using the data collected from the case studies, we will extrapolate to large-scale considerations. For public agencies intending to collect these data from a growing autonomous vehicle fleet, it is </w:t>
      </w:r>
      <w:r>
        <w:rPr>
          <w:rFonts w:eastAsia="Times New Roman" w:cs="Times New Roman"/>
          <w:color w:val="000000"/>
          <w:szCs w:val="24"/>
        </w:rPr>
        <w:lastRenderedPageBreak/>
        <w:t>important to understand the size of the data. A simple linear regression model will be developed that estimates the expected size of the data set considering vehicle speed, roadway facilities size (width and length), autonomous vehicle fleet size, LiDAR system specifications, etc. This model would help agencies estimate their future data management needs should they decide to collect these data.</w:t>
      </w:r>
    </w:p>
    <w:p w14:paraId="7B0B212F" w14:textId="7B1BBE11" w:rsidR="007A6340" w:rsidRPr="007A6340" w:rsidRDefault="00C86674" w:rsidP="00DC3A53">
      <w:pPr>
        <w:pStyle w:val="Heading1"/>
      </w:pPr>
      <w:r>
        <w:t>Expected Outcomes</w:t>
      </w:r>
    </w:p>
    <w:p w14:paraId="5B4F723B" w14:textId="052E76DB" w:rsidR="007A6340" w:rsidRDefault="00DE2CBC" w:rsidP="007A6340">
      <w:r>
        <w:t xml:space="preserve">The project </w:t>
      </w:r>
      <w:proofErr w:type="gramStart"/>
      <w:r>
        <w:t>is expected</w:t>
      </w:r>
      <w:proofErr w:type="gramEnd"/>
      <w:r>
        <w:t xml:space="preserve"> to provide</w:t>
      </w:r>
      <w:r w:rsidR="00D62545">
        <w:t xml:space="preserve"> an overview of potential uses (based on a literature review and case studies) and challenges for public agencies collecting LiDAR data from autonomous vehicles. Potential findings should</w:t>
      </w:r>
      <w:r>
        <w:t xml:space="preserve"> </w:t>
      </w:r>
      <w:r w:rsidR="00D62545">
        <w:t>include data size estimates for various scenarios</w:t>
      </w:r>
      <w:r w:rsidR="00B73216">
        <w:t xml:space="preserve"> and</w:t>
      </w:r>
      <w:r w:rsidR="00D62545">
        <w:t xml:space="preserve"> </w:t>
      </w:r>
      <w:r w:rsidR="00B73216">
        <w:t xml:space="preserve">sample data sets from case studies. The research findings will offer a wide range of applications, from individual projects to nationwide. The </w:t>
      </w:r>
      <w:proofErr w:type="gramStart"/>
      <w:r w:rsidR="00B73216">
        <w:t>end product</w:t>
      </w:r>
      <w:proofErr w:type="gramEnd"/>
      <w:r w:rsidR="00B73216">
        <w:t>, an overview of the uses and challenges, will be useful to transportation agencies that are considering investing in the collection of LiDAR data.</w:t>
      </w:r>
    </w:p>
    <w:p w14:paraId="11DE2910" w14:textId="1EE8FE53" w:rsidR="007A6340" w:rsidRPr="007A6340" w:rsidRDefault="00C86674" w:rsidP="00DC3A53">
      <w:pPr>
        <w:pStyle w:val="Heading1"/>
      </w:pPr>
      <w:r>
        <w:t>Relevance to Strategic Goals</w:t>
      </w:r>
    </w:p>
    <w:p w14:paraId="5130C0B7" w14:textId="25AEB947" w:rsidR="007A6340" w:rsidRPr="005F6522" w:rsidRDefault="00D62545" w:rsidP="007A6340">
      <w:pPr>
        <w:rPr>
          <w:rFonts w:eastAsia="Times New Roman" w:cs="Times New Roman"/>
          <w:color w:val="000000"/>
          <w:szCs w:val="24"/>
        </w:rPr>
      </w:pPr>
      <w:r>
        <w:rPr>
          <w:rFonts w:eastAsia="Times New Roman" w:cs="Times New Roman"/>
          <w:color w:val="000000"/>
          <w:szCs w:val="24"/>
        </w:rPr>
        <w:t>The proposed project contributes to two of the U.S. Department of Transportation (USDOT) strategic goals as identified by the FAST Act: State of Good Repair and Economic Competitiveness. The expected outcomes of this project include an overview of the potential uses of large-scale LiDAR data from autonomous vehicles, which include improved inspection and management of infrastructure assets. Public agencies can potentially utilize these data to supplement or replace their existing infrastructure inspection practices/equipment. This project will also provide public agencies with important information regarding the potential challenges and benefits of these data. Understanding the benefits and costs of investing in the collection of this growing data source will help agencies move forward into an era of autonomous vehicles.</w:t>
      </w:r>
    </w:p>
    <w:p w14:paraId="565E1946" w14:textId="468A9112" w:rsidR="007A6340" w:rsidRPr="007A6340" w:rsidRDefault="00C86674" w:rsidP="00DC3A53">
      <w:pPr>
        <w:pStyle w:val="Heading1"/>
      </w:pPr>
      <w:r>
        <w:t>Educational Benefits</w:t>
      </w:r>
    </w:p>
    <w:p w14:paraId="5D16B398" w14:textId="09CC305D" w:rsidR="00AE1376" w:rsidRDefault="00346736" w:rsidP="007A6340">
      <w:pPr>
        <w:rPr>
          <w:rFonts w:eastAsia="Times New Roman" w:cs="Times New Roman"/>
          <w:color w:val="000000"/>
          <w:szCs w:val="24"/>
        </w:rPr>
      </w:pPr>
      <w:r>
        <w:t>One graduate student will be involved in the research and receive training in LiDAR data collection and processing. The research results will provide fresh materials and case studies to expand the transportation curricula at USU</w:t>
      </w:r>
      <w:r w:rsidR="00EA0845" w:rsidRPr="00EA0845">
        <w:rPr>
          <w:rFonts w:eastAsia="Times New Roman" w:cs="Times New Roman"/>
          <w:color w:val="000000"/>
          <w:szCs w:val="24"/>
        </w:rPr>
        <w:t>.</w:t>
      </w:r>
    </w:p>
    <w:p w14:paraId="4AF4AEA7" w14:textId="1623E109" w:rsidR="00AE1376" w:rsidRDefault="00AE1376" w:rsidP="00DC3A53">
      <w:pPr>
        <w:pStyle w:val="Heading1"/>
        <w:rPr>
          <w:rFonts w:eastAsia="Times New Roman" w:cs="Times New Roman"/>
          <w:color w:val="000000"/>
          <w:szCs w:val="24"/>
        </w:rPr>
      </w:pPr>
      <w:r w:rsidRPr="00AE1376">
        <w:t>Technology Transfer</w:t>
      </w:r>
    </w:p>
    <w:p w14:paraId="6993782A" w14:textId="5449F786" w:rsidR="0053051B" w:rsidRDefault="00B73216" w:rsidP="007A6340">
      <w:r w:rsidRPr="00781472">
        <w:t xml:space="preserve">Research results </w:t>
      </w:r>
      <w:proofErr w:type="gramStart"/>
      <w:r w:rsidRPr="00781472">
        <w:t>will be disseminated</w:t>
      </w:r>
      <w:proofErr w:type="gramEnd"/>
      <w:r w:rsidRPr="00781472">
        <w:t xml:space="preserve"> through publication in peer-reviewed profe</w:t>
      </w:r>
      <w:r>
        <w:t xml:space="preserve">ssional journals and </w:t>
      </w:r>
      <w:r w:rsidRPr="00781472">
        <w:t>presentations at state and national meetings and conferences. All data coll</w:t>
      </w:r>
      <w:r>
        <w:t>ected from the research project</w:t>
      </w:r>
      <w:r w:rsidRPr="00781472">
        <w:t xml:space="preserve"> will be stored in a repository such that the information will be easily retrievable should anyone wish to use it. Research results </w:t>
      </w:r>
      <w:proofErr w:type="gramStart"/>
      <w:r w:rsidRPr="00781472">
        <w:t>will also be incorporated</w:t>
      </w:r>
      <w:proofErr w:type="gramEnd"/>
      <w:r w:rsidRPr="00781472">
        <w:t xml:space="preserve"> into a wide variety of education, training, outreach and workforce development activities.</w:t>
      </w:r>
    </w:p>
    <w:p w14:paraId="34A9AA58" w14:textId="6BF8C390" w:rsidR="006636E0" w:rsidRDefault="006636E0" w:rsidP="007A6340"/>
    <w:p w14:paraId="41736419" w14:textId="02D3E56F" w:rsidR="006636E0" w:rsidRDefault="006636E0" w:rsidP="007A6340"/>
    <w:p w14:paraId="16157857" w14:textId="50B6711B" w:rsidR="006636E0" w:rsidRDefault="006636E0" w:rsidP="007A6340"/>
    <w:p w14:paraId="021DFEF1" w14:textId="77777777" w:rsidR="006636E0" w:rsidRDefault="006636E0" w:rsidP="007A6340"/>
    <w:p w14:paraId="4AD8CDBC" w14:textId="2EA25796" w:rsidR="007A6340" w:rsidRPr="007A6340" w:rsidRDefault="00C86674" w:rsidP="00DC3A53">
      <w:pPr>
        <w:pStyle w:val="Heading1"/>
      </w:pPr>
      <w:r>
        <w:lastRenderedPageBreak/>
        <w:t>Work Plan</w:t>
      </w:r>
    </w:p>
    <w:p w14:paraId="1189127F" w14:textId="21F2FFF0" w:rsidR="00B73216" w:rsidRDefault="00B73216" w:rsidP="00FA567D">
      <w:pPr>
        <w:rPr>
          <w:rFonts w:eastAsia="Times New Roman" w:cs="Times New Roman"/>
          <w:color w:val="000000"/>
          <w:szCs w:val="24"/>
        </w:rPr>
      </w:pPr>
      <w:r>
        <w:rPr>
          <w:rFonts w:eastAsia="Times New Roman" w:cs="Times New Roman"/>
          <w:color w:val="000000"/>
          <w:szCs w:val="24"/>
        </w:rPr>
        <w:t xml:space="preserve">The proposed project </w:t>
      </w:r>
      <w:proofErr w:type="gramStart"/>
      <w:r>
        <w:rPr>
          <w:rFonts w:eastAsia="Times New Roman" w:cs="Times New Roman"/>
          <w:color w:val="000000"/>
          <w:szCs w:val="24"/>
        </w:rPr>
        <w:t>will be carried out</w:t>
      </w:r>
      <w:proofErr w:type="gramEnd"/>
      <w:r>
        <w:rPr>
          <w:rFonts w:eastAsia="Times New Roman" w:cs="Times New Roman"/>
          <w:color w:val="000000"/>
          <w:szCs w:val="24"/>
        </w:rPr>
        <w:t xml:space="preserve"> over an 18-month period under the following timeline:</w:t>
      </w:r>
    </w:p>
    <w:tbl>
      <w:tblPr>
        <w:tblStyle w:val="TableGrid"/>
        <w:tblW w:w="9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1270"/>
        <w:gridCol w:w="2196"/>
      </w:tblGrid>
      <w:tr w:rsidR="00B73216" w14:paraId="448AA679" w14:textId="77777777" w:rsidTr="004D34D7">
        <w:tc>
          <w:tcPr>
            <w:tcW w:w="6243" w:type="dxa"/>
            <w:tcBorders>
              <w:bottom w:val="single" w:sz="4" w:space="0" w:color="auto"/>
            </w:tcBorders>
            <w:vAlign w:val="center"/>
          </w:tcPr>
          <w:p w14:paraId="060A3880" w14:textId="0D928EA4" w:rsidR="00B73216" w:rsidRPr="00B73216" w:rsidRDefault="00B73216" w:rsidP="00B73216">
            <w:pPr>
              <w:jc w:val="center"/>
              <w:rPr>
                <w:rFonts w:eastAsia="Times New Roman" w:cs="Times New Roman"/>
                <w:b/>
                <w:color w:val="000000"/>
                <w:szCs w:val="24"/>
              </w:rPr>
            </w:pPr>
            <w:r w:rsidRPr="00B73216">
              <w:rPr>
                <w:rFonts w:eastAsia="Times New Roman" w:cs="Times New Roman"/>
                <w:b/>
                <w:color w:val="000000"/>
                <w:szCs w:val="24"/>
              </w:rPr>
              <w:t>Task</w:t>
            </w:r>
          </w:p>
        </w:tc>
        <w:tc>
          <w:tcPr>
            <w:tcW w:w="1270" w:type="dxa"/>
            <w:tcBorders>
              <w:bottom w:val="single" w:sz="4" w:space="0" w:color="auto"/>
            </w:tcBorders>
          </w:tcPr>
          <w:p w14:paraId="2E33A581" w14:textId="1390A675" w:rsidR="00B73216" w:rsidRPr="00B73216" w:rsidRDefault="00B73216" w:rsidP="00B73216">
            <w:pPr>
              <w:jc w:val="center"/>
              <w:rPr>
                <w:rFonts w:eastAsia="Times New Roman" w:cs="Times New Roman"/>
                <w:b/>
                <w:color w:val="000000"/>
                <w:szCs w:val="24"/>
              </w:rPr>
            </w:pPr>
            <w:r>
              <w:rPr>
                <w:rFonts w:eastAsia="Times New Roman" w:cs="Times New Roman"/>
                <w:b/>
                <w:color w:val="000000"/>
                <w:szCs w:val="24"/>
              </w:rPr>
              <w:t>Duration</w:t>
            </w:r>
          </w:p>
        </w:tc>
        <w:tc>
          <w:tcPr>
            <w:tcW w:w="2196" w:type="dxa"/>
            <w:tcBorders>
              <w:bottom w:val="single" w:sz="4" w:space="0" w:color="auto"/>
            </w:tcBorders>
            <w:vAlign w:val="center"/>
          </w:tcPr>
          <w:p w14:paraId="51264750" w14:textId="7D4A8094" w:rsidR="00B73216" w:rsidRPr="00B73216" w:rsidRDefault="00B73216" w:rsidP="00B73216">
            <w:pPr>
              <w:jc w:val="center"/>
              <w:rPr>
                <w:rFonts w:eastAsia="Times New Roman" w:cs="Times New Roman"/>
                <w:b/>
                <w:color w:val="000000"/>
                <w:szCs w:val="24"/>
              </w:rPr>
            </w:pPr>
            <w:r w:rsidRPr="00B73216">
              <w:rPr>
                <w:rFonts w:eastAsia="Times New Roman" w:cs="Times New Roman"/>
                <w:b/>
                <w:color w:val="000000"/>
                <w:szCs w:val="24"/>
              </w:rPr>
              <w:t>Completion Date</w:t>
            </w:r>
            <w:r>
              <w:rPr>
                <w:rFonts w:eastAsia="Times New Roman" w:cs="Times New Roman"/>
                <w:b/>
                <w:color w:val="000000"/>
                <w:szCs w:val="24"/>
              </w:rPr>
              <w:t>*</w:t>
            </w:r>
          </w:p>
        </w:tc>
      </w:tr>
      <w:tr w:rsidR="00B73216" w14:paraId="2D6C782B" w14:textId="77777777" w:rsidTr="004D34D7">
        <w:tc>
          <w:tcPr>
            <w:tcW w:w="6243" w:type="dxa"/>
          </w:tcPr>
          <w:p w14:paraId="10189EB8" w14:textId="5811BACB" w:rsidR="004D34D7" w:rsidRPr="00B73216" w:rsidRDefault="00816E56" w:rsidP="00FA567D">
            <w:pPr>
              <w:rPr>
                <w:rFonts w:eastAsia="Times New Roman" w:cs="Times New Roman"/>
                <w:color w:val="000000"/>
                <w:szCs w:val="24"/>
              </w:rPr>
            </w:pPr>
            <w:r w:rsidRPr="00B73216">
              <w:rPr>
                <w:rFonts w:eastAsia="Times New Roman" w:cs="Times New Roman"/>
                <w:b/>
                <w:color w:val="000000"/>
                <w:szCs w:val="24"/>
              </w:rPr>
              <w:t>Literature Review</w:t>
            </w:r>
            <w:r>
              <w:rPr>
                <w:rFonts w:eastAsia="Times New Roman" w:cs="Times New Roman"/>
                <w:color w:val="000000"/>
                <w:szCs w:val="24"/>
              </w:rPr>
              <w:br/>
            </w:r>
            <w:r w:rsidR="00B73216">
              <w:rPr>
                <w:rFonts w:eastAsia="Times New Roman" w:cs="Times New Roman"/>
                <w:color w:val="000000"/>
                <w:szCs w:val="24"/>
              </w:rPr>
              <w:t>We will conduct a comprehensive literature review</w:t>
            </w:r>
            <w:r w:rsidR="004D34D7">
              <w:rPr>
                <w:rFonts w:eastAsia="Times New Roman" w:cs="Times New Roman"/>
                <w:color w:val="000000"/>
                <w:szCs w:val="24"/>
              </w:rPr>
              <w:t xml:space="preserve"> on the uses of LiDAR technology in the transportation industry.</w:t>
            </w:r>
          </w:p>
        </w:tc>
        <w:tc>
          <w:tcPr>
            <w:tcW w:w="1270" w:type="dxa"/>
          </w:tcPr>
          <w:p w14:paraId="1B8DB6AA" w14:textId="7586ACB6" w:rsidR="00B73216" w:rsidRDefault="00B73216" w:rsidP="00B73216">
            <w:pPr>
              <w:jc w:val="center"/>
              <w:rPr>
                <w:rFonts w:eastAsia="Times New Roman" w:cs="Times New Roman"/>
                <w:color w:val="000000"/>
                <w:szCs w:val="24"/>
              </w:rPr>
            </w:pPr>
            <w:r>
              <w:rPr>
                <w:rFonts w:eastAsia="Times New Roman" w:cs="Times New Roman"/>
                <w:color w:val="000000"/>
                <w:szCs w:val="24"/>
              </w:rPr>
              <w:t>4</w:t>
            </w:r>
            <w:r w:rsidR="004D34D7">
              <w:rPr>
                <w:rFonts w:eastAsia="Times New Roman" w:cs="Times New Roman"/>
                <w:color w:val="000000"/>
                <w:szCs w:val="24"/>
              </w:rPr>
              <w:t xml:space="preserve"> months</w:t>
            </w:r>
          </w:p>
        </w:tc>
        <w:tc>
          <w:tcPr>
            <w:tcW w:w="2196" w:type="dxa"/>
          </w:tcPr>
          <w:p w14:paraId="26A5459E" w14:textId="272667E3" w:rsidR="00B73216" w:rsidRDefault="00B73216" w:rsidP="00B73216">
            <w:pPr>
              <w:jc w:val="center"/>
              <w:rPr>
                <w:rFonts w:eastAsia="Times New Roman" w:cs="Times New Roman"/>
                <w:color w:val="000000"/>
                <w:szCs w:val="24"/>
              </w:rPr>
            </w:pPr>
            <w:r>
              <w:rPr>
                <w:rFonts w:eastAsia="Times New Roman" w:cs="Times New Roman"/>
                <w:color w:val="000000"/>
                <w:szCs w:val="24"/>
              </w:rPr>
              <w:t>4</w:t>
            </w:r>
          </w:p>
        </w:tc>
      </w:tr>
      <w:tr w:rsidR="00B73216" w14:paraId="7C1E6251" w14:textId="77777777" w:rsidTr="004D34D7">
        <w:tc>
          <w:tcPr>
            <w:tcW w:w="6243" w:type="dxa"/>
          </w:tcPr>
          <w:p w14:paraId="30751192" w14:textId="0CC45568" w:rsidR="004D34D7" w:rsidRPr="00B73216" w:rsidRDefault="00816E56" w:rsidP="00FA567D">
            <w:pPr>
              <w:rPr>
                <w:rFonts w:eastAsia="Times New Roman" w:cs="Times New Roman"/>
                <w:color w:val="000000"/>
                <w:szCs w:val="24"/>
              </w:rPr>
            </w:pPr>
            <w:r w:rsidRPr="00B73216">
              <w:rPr>
                <w:rFonts w:eastAsia="Times New Roman" w:cs="Times New Roman"/>
                <w:b/>
                <w:color w:val="000000"/>
                <w:szCs w:val="24"/>
              </w:rPr>
              <w:t>Development and Testing of LiDAR System</w:t>
            </w:r>
            <w:r>
              <w:rPr>
                <w:rFonts w:eastAsia="Times New Roman" w:cs="Times New Roman"/>
                <w:color w:val="000000"/>
                <w:szCs w:val="24"/>
              </w:rPr>
              <w:br/>
            </w:r>
            <w:r w:rsidR="004D34D7">
              <w:rPr>
                <w:rFonts w:eastAsia="Times New Roman" w:cs="Times New Roman"/>
                <w:color w:val="000000"/>
                <w:szCs w:val="24"/>
              </w:rPr>
              <w:t xml:space="preserve">We will develop a LiDAR system to </w:t>
            </w:r>
            <w:proofErr w:type="gramStart"/>
            <w:r w:rsidR="004D34D7">
              <w:rPr>
                <w:rFonts w:eastAsia="Times New Roman" w:cs="Times New Roman"/>
                <w:color w:val="000000"/>
                <w:szCs w:val="24"/>
              </w:rPr>
              <w:t>be mounted</w:t>
            </w:r>
            <w:proofErr w:type="gramEnd"/>
            <w:r w:rsidR="004D34D7">
              <w:rPr>
                <w:rFonts w:eastAsia="Times New Roman" w:cs="Times New Roman"/>
                <w:color w:val="000000"/>
                <w:szCs w:val="24"/>
              </w:rPr>
              <w:t xml:space="preserve"> on a vehicle for data collection during the case studies. The system will include a LiDAR unit, mounting device, GNSS/IMU unit, and other miscellaneous equipment.</w:t>
            </w:r>
          </w:p>
        </w:tc>
        <w:tc>
          <w:tcPr>
            <w:tcW w:w="1270" w:type="dxa"/>
          </w:tcPr>
          <w:p w14:paraId="162FD586" w14:textId="233F6C17" w:rsidR="00B73216" w:rsidRDefault="00B73216" w:rsidP="00B73216">
            <w:pPr>
              <w:jc w:val="center"/>
              <w:rPr>
                <w:rFonts w:eastAsia="Times New Roman" w:cs="Times New Roman"/>
                <w:color w:val="000000"/>
                <w:szCs w:val="24"/>
              </w:rPr>
            </w:pPr>
            <w:r>
              <w:rPr>
                <w:rFonts w:eastAsia="Times New Roman" w:cs="Times New Roman"/>
                <w:color w:val="000000"/>
                <w:szCs w:val="24"/>
              </w:rPr>
              <w:t>3</w:t>
            </w:r>
            <w:r w:rsidR="004D34D7">
              <w:rPr>
                <w:rFonts w:eastAsia="Times New Roman" w:cs="Times New Roman"/>
                <w:color w:val="000000"/>
                <w:szCs w:val="24"/>
              </w:rPr>
              <w:t xml:space="preserve"> months</w:t>
            </w:r>
          </w:p>
        </w:tc>
        <w:tc>
          <w:tcPr>
            <w:tcW w:w="2196" w:type="dxa"/>
          </w:tcPr>
          <w:p w14:paraId="441F3418" w14:textId="5B4300B0" w:rsidR="00B73216" w:rsidRDefault="00B73216" w:rsidP="00B73216">
            <w:pPr>
              <w:jc w:val="center"/>
              <w:rPr>
                <w:rFonts w:eastAsia="Times New Roman" w:cs="Times New Roman"/>
                <w:color w:val="000000"/>
                <w:szCs w:val="24"/>
              </w:rPr>
            </w:pPr>
            <w:r>
              <w:rPr>
                <w:rFonts w:eastAsia="Times New Roman" w:cs="Times New Roman"/>
                <w:color w:val="000000"/>
                <w:szCs w:val="24"/>
              </w:rPr>
              <w:t>7</w:t>
            </w:r>
          </w:p>
        </w:tc>
      </w:tr>
      <w:tr w:rsidR="00B73216" w14:paraId="64A6B7F8" w14:textId="77777777" w:rsidTr="004D34D7">
        <w:tc>
          <w:tcPr>
            <w:tcW w:w="6243" w:type="dxa"/>
          </w:tcPr>
          <w:p w14:paraId="2A370145" w14:textId="318C12CE" w:rsidR="004D34D7" w:rsidRPr="00B73216" w:rsidRDefault="00816E56" w:rsidP="00FA567D">
            <w:pPr>
              <w:rPr>
                <w:rFonts w:eastAsia="Times New Roman" w:cs="Times New Roman"/>
                <w:color w:val="000000"/>
                <w:szCs w:val="24"/>
              </w:rPr>
            </w:pPr>
            <w:r w:rsidRPr="00B73216">
              <w:rPr>
                <w:rFonts w:eastAsia="Times New Roman" w:cs="Times New Roman"/>
                <w:b/>
                <w:color w:val="000000"/>
                <w:szCs w:val="24"/>
              </w:rPr>
              <w:t>Case Studies</w:t>
            </w:r>
            <w:r>
              <w:rPr>
                <w:rFonts w:eastAsia="Times New Roman" w:cs="Times New Roman"/>
                <w:color w:val="000000"/>
                <w:szCs w:val="24"/>
              </w:rPr>
              <w:br/>
            </w:r>
            <w:r w:rsidR="004D34D7">
              <w:rPr>
                <w:rFonts w:eastAsia="Times New Roman" w:cs="Times New Roman"/>
                <w:color w:val="000000"/>
                <w:szCs w:val="24"/>
              </w:rPr>
              <w:t xml:space="preserve">We will collect LiDAR data on a variety of roadway facilities under a variety of conditions (i.e. weather). These data </w:t>
            </w:r>
            <w:proofErr w:type="gramStart"/>
            <w:r w:rsidR="004D34D7">
              <w:rPr>
                <w:rFonts w:eastAsia="Times New Roman" w:cs="Times New Roman"/>
                <w:color w:val="000000"/>
                <w:szCs w:val="24"/>
              </w:rPr>
              <w:t>will be used</w:t>
            </w:r>
            <w:proofErr w:type="gramEnd"/>
            <w:r w:rsidR="004D34D7">
              <w:rPr>
                <w:rFonts w:eastAsia="Times New Roman" w:cs="Times New Roman"/>
                <w:color w:val="000000"/>
                <w:szCs w:val="24"/>
              </w:rPr>
              <w:t xml:space="preserve"> to develop a collection of case studies and examples of different uses. This </w:t>
            </w:r>
            <w:proofErr w:type="gramStart"/>
            <w:r w:rsidR="004D34D7">
              <w:rPr>
                <w:rFonts w:eastAsia="Times New Roman" w:cs="Times New Roman"/>
                <w:color w:val="000000"/>
                <w:szCs w:val="24"/>
              </w:rPr>
              <w:t>time period</w:t>
            </w:r>
            <w:proofErr w:type="gramEnd"/>
            <w:r w:rsidR="004D34D7">
              <w:rPr>
                <w:rFonts w:eastAsia="Times New Roman" w:cs="Times New Roman"/>
                <w:color w:val="000000"/>
                <w:szCs w:val="24"/>
              </w:rPr>
              <w:t xml:space="preserve"> includes the processing of these data.</w:t>
            </w:r>
          </w:p>
        </w:tc>
        <w:tc>
          <w:tcPr>
            <w:tcW w:w="1270" w:type="dxa"/>
          </w:tcPr>
          <w:p w14:paraId="1B3873E8" w14:textId="22162B4D" w:rsidR="00B73216" w:rsidRDefault="00B73216" w:rsidP="00B73216">
            <w:pPr>
              <w:jc w:val="center"/>
              <w:rPr>
                <w:rFonts w:eastAsia="Times New Roman" w:cs="Times New Roman"/>
                <w:color w:val="000000"/>
                <w:szCs w:val="24"/>
              </w:rPr>
            </w:pPr>
            <w:r>
              <w:rPr>
                <w:rFonts w:eastAsia="Times New Roman" w:cs="Times New Roman"/>
                <w:color w:val="000000"/>
                <w:szCs w:val="24"/>
              </w:rPr>
              <w:t>6</w:t>
            </w:r>
            <w:r w:rsidR="004D34D7">
              <w:rPr>
                <w:rFonts w:eastAsia="Times New Roman" w:cs="Times New Roman"/>
                <w:color w:val="000000"/>
                <w:szCs w:val="24"/>
              </w:rPr>
              <w:t xml:space="preserve"> months</w:t>
            </w:r>
          </w:p>
        </w:tc>
        <w:tc>
          <w:tcPr>
            <w:tcW w:w="2196" w:type="dxa"/>
          </w:tcPr>
          <w:p w14:paraId="5FC35BD4" w14:textId="55C352CE" w:rsidR="00B73216" w:rsidRDefault="00B73216" w:rsidP="00B73216">
            <w:pPr>
              <w:jc w:val="center"/>
              <w:rPr>
                <w:rFonts w:eastAsia="Times New Roman" w:cs="Times New Roman"/>
                <w:color w:val="000000"/>
                <w:szCs w:val="24"/>
              </w:rPr>
            </w:pPr>
            <w:r>
              <w:rPr>
                <w:rFonts w:eastAsia="Times New Roman" w:cs="Times New Roman"/>
                <w:color w:val="000000"/>
                <w:szCs w:val="24"/>
              </w:rPr>
              <w:t>13</w:t>
            </w:r>
          </w:p>
        </w:tc>
      </w:tr>
      <w:tr w:rsidR="00B73216" w14:paraId="7C8E871C" w14:textId="77777777" w:rsidTr="004D34D7">
        <w:tc>
          <w:tcPr>
            <w:tcW w:w="6243" w:type="dxa"/>
          </w:tcPr>
          <w:p w14:paraId="48520330" w14:textId="5FE1C1E2" w:rsidR="004D34D7" w:rsidRPr="00B73216" w:rsidRDefault="00816E56" w:rsidP="00FA567D">
            <w:pPr>
              <w:rPr>
                <w:rFonts w:eastAsia="Times New Roman" w:cs="Times New Roman"/>
                <w:color w:val="000000"/>
                <w:szCs w:val="24"/>
              </w:rPr>
            </w:pPr>
            <w:r w:rsidRPr="00B73216">
              <w:rPr>
                <w:rFonts w:eastAsia="Times New Roman" w:cs="Times New Roman"/>
                <w:b/>
                <w:color w:val="000000"/>
                <w:szCs w:val="24"/>
              </w:rPr>
              <w:t>Estimating Large-Scale Data Management Needs</w:t>
            </w:r>
            <w:r>
              <w:rPr>
                <w:rFonts w:eastAsia="Times New Roman" w:cs="Times New Roman"/>
                <w:color w:val="000000"/>
                <w:szCs w:val="24"/>
              </w:rPr>
              <w:br/>
            </w:r>
            <w:r w:rsidR="004D34D7">
              <w:rPr>
                <w:rFonts w:eastAsia="Times New Roman" w:cs="Times New Roman"/>
                <w:color w:val="000000"/>
                <w:szCs w:val="24"/>
              </w:rPr>
              <w:t>We will estimate the size of large-scale data sets using the system specifications of various LiDAR systems, different autonomous vehicle volumes, vehicle speeds, vehicle-miles-traveled, etc.</w:t>
            </w:r>
          </w:p>
        </w:tc>
        <w:tc>
          <w:tcPr>
            <w:tcW w:w="1270" w:type="dxa"/>
          </w:tcPr>
          <w:p w14:paraId="6B455CE2" w14:textId="20D8BD9A" w:rsidR="00B73216" w:rsidRDefault="00B73216" w:rsidP="00B73216">
            <w:pPr>
              <w:jc w:val="center"/>
              <w:rPr>
                <w:rFonts w:eastAsia="Times New Roman" w:cs="Times New Roman"/>
                <w:color w:val="000000"/>
                <w:szCs w:val="24"/>
              </w:rPr>
            </w:pPr>
            <w:r>
              <w:rPr>
                <w:rFonts w:eastAsia="Times New Roman" w:cs="Times New Roman"/>
                <w:color w:val="000000"/>
                <w:szCs w:val="24"/>
              </w:rPr>
              <w:t>3</w:t>
            </w:r>
            <w:r w:rsidR="004D34D7">
              <w:rPr>
                <w:rFonts w:eastAsia="Times New Roman" w:cs="Times New Roman"/>
                <w:color w:val="000000"/>
                <w:szCs w:val="24"/>
              </w:rPr>
              <w:t xml:space="preserve"> months</w:t>
            </w:r>
          </w:p>
        </w:tc>
        <w:tc>
          <w:tcPr>
            <w:tcW w:w="2196" w:type="dxa"/>
          </w:tcPr>
          <w:p w14:paraId="0D5121E8" w14:textId="4021FF1A" w:rsidR="00B73216" w:rsidRDefault="00B73216" w:rsidP="00B73216">
            <w:pPr>
              <w:jc w:val="center"/>
              <w:rPr>
                <w:rFonts w:eastAsia="Times New Roman" w:cs="Times New Roman"/>
                <w:color w:val="000000"/>
                <w:szCs w:val="24"/>
              </w:rPr>
            </w:pPr>
            <w:r>
              <w:rPr>
                <w:rFonts w:eastAsia="Times New Roman" w:cs="Times New Roman"/>
                <w:color w:val="000000"/>
                <w:szCs w:val="24"/>
              </w:rPr>
              <w:t>16</w:t>
            </w:r>
          </w:p>
        </w:tc>
      </w:tr>
      <w:tr w:rsidR="00B73216" w14:paraId="210735FE" w14:textId="77777777" w:rsidTr="004D34D7">
        <w:tc>
          <w:tcPr>
            <w:tcW w:w="6243" w:type="dxa"/>
            <w:tcBorders>
              <w:bottom w:val="single" w:sz="4" w:space="0" w:color="auto"/>
            </w:tcBorders>
          </w:tcPr>
          <w:p w14:paraId="0C0CEE4F" w14:textId="1FB375D5" w:rsidR="00B73216" w:rsidRDefault="00816E56" w:rsidP="00FA567D">
            <w:pPr>
              <w:rPr>
                <w:rFonts w:eastAsia="Times New Roman" w:cs="Times New Roman"/>
                <w:color w:val="000000"/>
                <w:szCs w:val="24"/>
              </w:rPr>
            </w:pPr>
            <w:r w:rsidRPr="00B73216">
              <w:rPr>
                <w:rFonts w:eastAsia="Times New Roman" w:cs="Times New Roman"/>
                <w:b/>
                <w:color w:val="000000"/>
                <w:szCs w:val="24"/>
              </w:rPr>
              <w:t>Report Writing</w:t>
            </w:r>
            <w:r>
              <w:rPr>
                <w:rFonts w:eastAsia="Times New Roman" w:cs="Times New Roman"/>
                <w:color w:val="000000"/>
                <w:szCs w:val="24"/>
              </w:rPr>
              <w:br/>
            </w:r>
            <w:r w:rsidR="004D34D7">
              <w:rPr>
                <w:rFonts w:eastAsia="Times New Roman" w:cs="Times New Roman"/>
                <w:color w:val="000000"/>
                <w:szCs w:val="24"/>
              </w:rPr>
              <w:t xml:space="preserve">The literature review, methodology, case studies, and overall findings </w:t>
            </w:r>
            <w:proofErr w:type="gramStart"/>
            <w:r w:rsidR="004D34D7">
              <w:rPr>
                <w:rFonts w:eastAsia="Times New Roman" w:cs="Times New Roman"/>
                <w:color w:val="000000"/>
                <w:szCs w:val="24"/>
              </w:rPr>
              <w:t>will be written</w:t>
            </w:r>
            <w:proofErr w:type="gramEnd"/>
            <w:r w:rsidR="004D34D7">
              <w:rPr>
                <w:rFonts w:eastAsia="Times New Roman" w:cs="Times New Roman"/>
                <w:color w:val="000000"/>
                <w:szCs w:val="24"/>
              </w:rPr>
              <w:t xml:space="preserve"> in the final report.</w:t>
            </w:r>
          </w:p>
        </w:tc>
        <w:tc>
          <w:tcPr>
            <w:tcW w:w="1270" w:type="dxa"/>
            <w:tcBorders>
              <w:bottom w:val="single" w:sz="4" w:space="0" w:color="auto"/>
            </w:tcBorders>
          </w:tcPr>
          <w:p w14:paraId="671F051E" w14:textId="4C867DCB" w:rsidR="00B73216" w:rsidRDefault="00B73216" w:rsidP="00B73216">
            <w:pPr>
              <w:jc w:val="center"/>
              <w:rPr>
                <w:rFonts w:eastAsia="Times New Roman" w:cs="Times New Roman"/>
                <w:color w:val="000000"/>
                <w:szCs w:val="24"/>
              </w:rPr>
            </w:pPr>
            <w:r>
              <w:rPr>
                <w:rFonts w:eastAsia="Times New Roman" w:cs="Times New Roman"/>
                <w:color w:val="000000"/>
                <w:szCs w:val="24"/>
              </w:rPr>
              <w:t>2</w:t>
            </w:r>
            <w:r w:rsidR="004D34D7">
              <w:rPr>
                <w:rFonts w:eastAsia="Times New Roman" w:cs="Times New Roman"/>
                <w:color w:val="000000"/>
                <w:szCs w:val="24"/>
              </w:rPr>
              <w:t xml:space="preserve"> months</w:t>
            </w:r>
          </w:p>
        </w:tc>
        <w:tc>
          <w:tcPr>
            <w:tcW w:w="2196" w:type="dxa"/>
            <w:tcBorders>
              <w:bottom w:val="single" w:sz="4" w:space="0" w:color="auto"/>
            </w:tcBorders>
          </w:tcPr>
          <w:p w14:paraId="2C14477C" w14:textId="4F236A7D" w:rsidR="00B73216" w:rsidRDefault="00B73216" w:rsidP="00B73216">
            <w:pPr>
              <w:jc w:val="center"/>
              <w:rPr>
                <w:rFonts w:eastAsia="Times New Roman" w:cs="Times New Roman"/>
                <w:color w:val="000000"/>
                <w:szCs w:val="24"/>
              </w:rPr>
            </w:pPr>
            <w:r>
              <w:rPr>
                <w:rFonts w:eastAsia="Times New Roman" w:cs="Times New Roman"/>
                <w:color w:val="000000"/>
                <w:szCs w:val="24"/>
              </w:rPr>
              <w:t>18</w:t>
            </w:r>
          </w:p>
        </w:tc>
      </w:tr>
    </w:tbl>
    <w:p w14:paraId="599F8EA8" w14:textId="0F4A6194" w:rsidR="007A6340" w:rsidRPr="00816E56" w:rsidRDefault="00B73216" w:rsidP="007A6340">
      <w:pPr>
        <w:rPr>
          <w:rFonts w:eastAsia="Times New Roman" w:cs="Times New Roman"/>
          <w:color w:val="000000"/>
          <w:szCs w:val="24"/>
        </w:rPr>
      </w:pPr>
      <w:r>
        <w:rPr>
          <w:rFonts w:eastAsia="Times New Roman" w:cs="Times New Roman"/>
          <w:color w:val="000000"/>
          <w:szCs w:val="24"/>
        </w:rPr>
        <w:t>*Months from starting date</w:t>
      </w:r>
    </w:p>
    <w:p w14:paraId="5930AF74" w14:textId="0ACD8198" w:rsidR="007A6340" w:rsidRDefault="005F6522" w:rsidP="00DC3A53">
      <w:pPr>
        <w:pStyle w:val="Heading1"/>
      </w:pPr>
      <w:r>
        <w:t>Project Cost</w:t>
      </w:r>
    </w:p>
    <w:p w14:paraId="0069363F" w14:textId="3A17FD78" w:rsidR="00F305CF" w:rsidRPr="00F305CF" w:rsidRDefault="00F305CF" w:rsidP="005F6522">
      <w:pPr>
        <w:tabs>
          <w:tab w:val="left" w:pos="2880"/>
        </w:tabs>
        <w:spacing w:after="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D62545">
        <w:rPr>
          <w:rFonts w:eastAsia="Times New Roman" w:cs="Times New Roman"/>
          <w:color w:val="000000"/>
          <w:szCs w:val="24"/>
        </w:rPr>
        <w:t xml:space="preserve"> </w:t>
      </w:r>
      <w:r w:rsidR="00330AA5">
        <w:rPr>
          <w:rFonts w:eastAsia="Times New Roman" w:cs="Times New Roman"/>
          <w:color w:val="000000"/>
          <w:szCs w:val="24"/>
        </w:rPr>
        <w:t>99,985.42</w:t>
      </w:r>
    </w:p>
    <w:p w14:paraId="5F52BD44" w14:textId="7FE3F4B6" w:rsidR="00F305CF" w:rsidRPr="00F305CF" w:rsidRDefault="00F305CF" w:rsidP="005F6522">
      <w:pPr>
        <w:tabs>
          <w:tab w:val="left" w:pos="2880"/>
        </w:tabs>
        <w:spacing w:after="0"/>
        <w:rPr>
          <w:rFonts w:eastAsia="Times New Roman" w:cs="Times New Roman"/>
          <w:color w:val="000000"/>
          <w:szCs w:val="24"/>
        </w:rPr>
      </w:pPr>
      <w:r w:rsidRPr="00F305CF">
        <w:rPr>
          <w:rFonts w:eastAsia="Times New Roman" w:cs="Times New Roman"/>
          <w:color w:val="000000"/>
          <w:szCs w:val="24"/>
        </w:rPr>
        <w:t xml:space="preserve">MPC Funds </w:t>
      </w:r>
      <w:proofErr w:type="gramStart"/>
      <w:r w:rsidRPr="00F305CF">
        <w:rPr>
          <w:rFonts w:eastAsia="Times New Roman" w:cs="Times New Roman"/>
          <w:color w:val="000000"/>
          <w:szCs w:val="24"/>
        </w:rPr>
        <w:t>Requested:</w:t>
      </w:r>
      <w:proofErr w:type="gramEnd"/>
      <w:r w:rsidRPr="00F305CF">
        <w:rPr>
          <w:rFonts w:eastAsia="Times New Roman" w:cs="Times New Roman"/>
          <w:color w:val="000000"/>
          <w:szCs w:val="24"/>
        </w:rPr>
        <w:t xml:space="preserve"> </w:t>
      </w:r>
      <w:r w:rsidRPr="00F305CF">
        <w:rPr>
          <w:rFonts w:eastAsia="Times New Roman" w:cs="Times New Roman"/>
          <w:color w:val="000000"/>
          <w:szCs w:val="24"/>
        </w:rPr>
        <w:tab/>
        <w:t>$</w:t>
      </w:r>
      <w:r w:rsidR="00D62545">
        <w:rPr>
          <w:rFonts w:eastAsia="Times New Roman" w:cs="Times New Roman"/>
          <w:color w:val="000000"/>
          <w:szCs w:val="24"/>
        </w:rPr>
        <w:t xml:space="preserve"> </w:t>
      </w:r>
      <w:r w:rsidR="00330AA5">
        <w:rPr>
          <w:rFonts w:eastAsia="Times New Roman" w:cs="Times New Roman"/>
          <w:color w:val="000000"/>
          <w:szCs w:val="24"/>
        </w:rPr>
        <w:t>49,992.71</w:t>
      </w:r>
    </w:p>
    <w:p w14:paraId="0433C442" w14:textId="1DC0424E" w:rsidR="00F305CF" w:rsidRPr="00F305CF" w:rsidRDefault="00F305CF" w:rsidP="005F6522">
      <w:pPr>
        <w:tabs>
          <w:tab w:val="left" w:pos="2880"/>
        </w:tabs>
        <w:spacing w:after="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D62545">
        <w:rPr>
          <w:rFonts w:eastAsia="Times New Roman" w:cs="Times New Roman"/>
          <w:color w:val="000000"/>
          <w:szCs w:val="24"/>
        </w:rPr>
        <w:t xml:space="preserve"> </w:t>
      </w:r>
      <w:r w:rsidR="00330AA5">
        <w:rPr>
          <w:rFonts w:eastAsia="Times New Roman" w:cs="Times New Roman"/>
          <w:color w:val="000000"/>
          <w:szCs w:val="24"/>
        </w:rPr>
        <w:t>49,992.71</w:t>
      </w:r>
    </w:p>
    <w:p w14:paraId="59FE9265" w14:textId="0E0003BD" w:rsidR="00C044D4" w:rsidRPr="0053051B" w:rsidRDefault="00F305CF" w:rsidP="0053051B">
      <w:pPr>
        <w:tabs>
          <w:tab w:val="left" w:pos="2880"/>
        </w:tabs>
        <w:spacing w:after="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836BF5">
        <w:rPr>
          <w:rFonts w:eastAsia="Times New Roman" w:cs="Times New Roman"/>
          <w:color w:val="000000"/>
          <w:szCs w:val="24"/>
        </w:rPr>
        <w:t>LTAP</w:t>
      </w:r>
      <w:r w:rsidR="0053051B">
        <w:rPr>
          <w:rFonts w:eastAsia="Times New Roman" w:cs="Times New Roman"/>
          <w:color w:val="000000"/>
          <w:szCs w:val="24"/>
        </w:rPr>
        <w:br/>
      </w:r>
    </w:p>
    <w:p w14:paraId="4D2098C5" w14:textId="3B598A5B" w:rsidR="007F489C" w:rsidRPr="005F6522" w:rsidRDefault="005F6522" w:rsidP="005F6522">
      <w:pPr>
        <w:pStyle w:val="Heading1"/>
      </w:pPr>
      <w:r>
        <w:t>References</w:t>
      </w:r>
    </w:p>
    <w:p w14:paraId="7167E6B2" w14:textId="2F22894D" w:rsidR="00A435EA" w:rsidRPr="005F6522" w:rsidRDefault="007F489C" w:rsidP="00153F69">
      <w:pPr>
        <w:pStyle w:val="Bibliography"/>
        <w:ind w:left="270" w:hanging="270"/>
        <w:rPr>
          <w:noProof/>
          <w:sz w:val="24"/>
          <w:szCs w:val="24"/>
        </w:rPr>
      </w:pPr>
      <w:r w:rsidRPr="007F489C">
        <w:rPr>
          <w:noProof/>
          <w:sz w:val="24"/>
          <w:szCs w:val="24"/>
        </w:rPr>
        <w:t xml:space="preserve">Chang, J. C., D. J. Findley, C. M. Cunningham, and M. K. Tsai. Considerations for Effective Lidar Deployment by Transportation Agencies. </w:t>
      </w:r>
      <w:r w:rsidRPr="007F489C">
        <w:rPr>
          <w:i/>
          <w:iCs/>
          <w:noProof/>
          <w:sz w:val="24"/>
          <w:szCs w:val="24"/>
        </w:rPr>
        <w:t>Transportation Research Record</w:t>
      </w:r>
      <w:r w:rsidRPr="007F489C">
        <w:rPr>
          <w:noProof/>
          <w:sz w:val="24"/>
          <w:szCs w:val="24"/>
        </w:rPr>
        <w:t>, no. 2440, 2014, pp. 1-8.</w:t>
      </w:r>
    </w:p>
    <w:p w14:paraId="6AB1B512" w14:textId="4813DB38" w:rsidR="007F489C" w:rsidRDefault="00A435EA" w:rsidP="00153F69">
      <w:pPr>
        <w:ind w:left="270" w:hanging="270"/>
      </w:pPr>
      <w:proofErr w:type="spellStart"/>
      <w:r>
        <w:lastRenderedPageBreak/>
        <w:t>Clerkin</w:t>
      </w:r>
      <w:proofErr w:type="spellEnd"/>
      <w:r>
        <w:t xml:space="preserve">, B. Autonomous Cars, Big Data, and the Post-Privacy World. </w:t>
      </w:r>
      <w:r>
        <w:rPr>
          <w:i/>
        </w:rPr>
        <w:t>DMV.org</w:t>
      </w:r>
      <w:r>
        <w:t xml:space="preserve">, </w:t>
      </w:r>
      <w:proofErr w:type="gramStart"/>
      <w:r>
        <w:t>October,</w:t>
      </w:r>
      <w:proofErr w:type="gramEnd"/>
      <w:r>
        <w:t xml:space="preserve"> 2017. Retrieved from </w:t>
      </w:r>
      <w:hyperlink r:id="rId8" w:history="1">
        <w:r w:rsidRPr="007B7533">
          <w:rPr>
            <w:rStyle w:val="Hyperlink"/>
          </w:rPr>
          <w:t>https://www.dmv.org/articles/self-driving-vehicles-privacy-concerns</w:t>
        </w:r>
      </w:hyperlink>
      <w:r>
        <w:t xml:space="preserve">. </w:t>
      </w:r>
    </w:p>
    <w:p w14:paraId="04660DA4" w14:textId="3FB54531" w:rsidR="00F60961" w:rsidRDefault="007F489C" w:rsidP="00153F69">
      <w:pPr>
        <w:ind w:left="270" w:hanging="270"/>
      </w:pPr>
      <w:proofErr w:type="spellStart"/>
      <w:r>
        <w:t>Coifman</w:t>
      </w:r>
      <w:proofErr w:type="spellEnd"/>
      <w:r>
        <w:t xml:space="preserve">, B., K. </w:t>
      </w:r>
      <w:proofErr w:type="spellStart"/>
      <w:r>
        <w:t>Redmill</w:t>
      </w:r>
      <w:proofErr w:type="spellEnd"/>
      <w:r>
        <w:t xml:space="preserve">, R. Yang, R. </w:t>
      </w:r>
      <w:proofErr w:type="spellStart"/>
      <w:r>
        <w:t>Mishalani</w:t>
      </w:r>
      <w:proofErr w:type="spellEnd"/>
      <w:r>
        <w:t>, and M. McCord. Municipal Vehicles as Sensor Platforms to Monitor Roadway Traffic</w:t>
      </w:r>
      <w:r w:rsidR="00F60961">
        <w:t xml:space="preserve">. </w:t>
      </w:r>
      <w:r w:rsidR="00F60961">
        <w:rPr>
          <w:i/>
        </w:rPr>
        <w:t>Transportation Research Record</w:t>
      </w:r>
      <w:r w:rsidR="00F60961">
        <w:t>, no. 2664, 2017, pp. 48-54.</w:t>
      </w:r>
    </w:p>
    <w:p w14:paraId="280FE1BC" w14:textId="46640F79" w:rsidR="007F489C" w:rsidRPr="007F489C" w:rsidRDefault="00F60961" w:rsidP="00153F69">
      <w:pPr>
        <w:ind w:left="270" w:hanging="270"/>
      </w:pPr>
      <w:r>
        <w:t xml:space="preserve">Combs, T., L. </w:t>
      </w:r>
      <w:proofErr w:type="spellStart"/>
      <w:r>
        <w:t>Sandt</w:t>
      </w:r>
      <w:proofErr w:type="spellEnd"/>
      <w:r>
        <w:t xml:space="preserve">, N. McDonald, and M. </w:t>
      </w:r>
      <w:proofErr w:type="spellStart"/>
      <w:r>
        <w:t>Clamann</w:t>
      </w:r>
      <w:proofErr w:type="spellEnd"/>
      <w:r>
        <w:t xml:space="preserve">. Limitations in Detection Technologies for Automated Driving Systems and Implications for Pedestrian Safety. </w:t>
      </w:r>
      <w:proofErr w:type="gramStart"/>
      <w:r>
        <w:t>in</w:t>
      </w:r>
      <w:proofErr w:type="gramEnd"/>
      <w:r>
        <w:t xml:space="preserve"> </w:t>
      </w:r>
      <w:r>
        <w:rPr>
          <w:i/>
        </w:rPr>
        <w:t>TRB 97</w:t>
      </w:r>
      <w:r w:rsidRPr="00F60961">
        <w:rPr>
          <w:i/>
          <w:vertAlign w:val="superscript"/>
        </w:rPr>
        <w:t>th</w:t>
      </w:r>
      <w:r>
        <w:rPr>
          <w:i/>
        </w:rPr>
        <w:t xml:space="preserve"> Annual Meeting Compendium of Papers</w:t>
      </w:r>
      <w:r>
        <w:t>, Washington, DC, 2018.</w:t>
      </w:r>
    </w:p>
    <w:p w14:paraId="5F808667" w14:textId="62A4E18A" w:rsidR="007F489C" w:rsidRPr="005F6522" w:rsidRDefault="00483E87" w:rsidP="00153F69">
      <w:pPr>
        <w:pStyle w:val="Bibliography"/>
        <w:ind w:left="270" w:hanging="270"/>
        <w:rPr>
          <w:noProof/>
          <w:sz w:val="24"/>
          <w:szCs w:val="24"/>
        </w:rPr>
      </w:pPr>
      <w:r w:rsidRPr="007F489C">
        <w:rPr>
          <w:noProof/>
          <w:sz w:val="24"/>
          <w:szCs w:val="24"/>
        </w:rPr>
        <w:t xml:space="preserve">El-Sheimy, N., C. Valeo, and A. Habib. </w:t>
      </w:r>
      <w:r w:rsidRPr="007F489C">
        <w:rPr>
          <w:i/>
          <w:iCs/>
          <w:noProof/>
          <w:sz w:val="24"/>
          <w:szCs w:val="24"/>
        </w:rPr>
        <w:t>DigItal Terrain Modeling: Acquisition, Manipulation, and Applications</w:t>
      </w:r>
      <w:r w:rsidRPr="007F489C">
        <w:rPr>
          <w:noProof/>
          <w:sz w:val="24"/>
          <w:szCs w:val="24"/>
        </w:rPr>
        <w:t>. Artech House, Norwood, MA, 2005.</w:t>
      </w:r>
    </w:p>
    <w:p w14:paraId="15624AE8" w14:textId="7F79F96A" w:rsidR="00F60961" w:rsidRPr="005F6522" w:rsidRDefault="007F489C" w:rsidP="00153F69">
      <w:pPr>
        <w:pStyle w:val="Bibliography"/>
        <w:ind w:left="270" w:hanging="270"/>
        <w:rPr>
          <w:noProof/>
          <w:sz w:val="24"/>
          <w:szCs w:val="24"/>
        </w:rPr>
      </w:pPr>
      <w:r w:rsidRPr="007F489C">
        <w:rPr>
          <w:noProof/>
          <w:sz w:val="24"/>
          <w:szCs w:val="24"/>
        </w:rPr>
        <w:t xml:space="preserve">Geiger, A., P. Lenz, and R. Urtasan. Are We Ready for Autonomous Driving? The Kitti Vision Benchmark Suite. in </w:t>
      </w:r>
      <w:r w:rsidRPr="007F489C">
        <w:rPr>
          <w:i/>
          <w:iCs/>
          <w:noProof/>
          <w:sz w:val="24"/>
          <w:szCs w:val="24"/>
        </w:rPr>
        <w:t>2012 IEEE Conference on Computer Vision and Pattern Recognition</w:t>
      </w:r>
      <w:r w:rsidRPr="007F489C">
        <w:rPr>
          <w:noProof/>
          <w:sz w:val="24"/>
          <w:szCs w:val="24"/>
        </w:rPr>
        <w:t>, Providence, RI, 2012, pp. 3354-3361.</w:t>
      </w:r>
    </w:p>
    <w:p w14:paraId="7AD6730F" w14:textId="299AA98E" w:rsidR="00F60961" w:rsidRPr="005F6522" w:rsidRDefault="00F60961" w:rsidP="00153F69">
      <w:pPr>
        <w:pStyle w:val="Bibliography"/>
        <w:ind w:left="270" w:hanging="270"/>
        <w:rPr>
          <w:noProof/>
          <w:sz w:val="24"/>
          <w:szCs w:val="24"/>
        </w:rPr>
      </w:pPr>
      <w:r w:rsidRPr="007F489C">
        <w:rPr>
          <w:noProof/>
          <w:sz w:val="24"/>
          <w:szCs w:val="24"/>
        </w:rPr>
        <w:t xml:space="preserve">Habib, A. F., A. P. Kersting, K. I. Bang, R. Zhai, and M. Al-Durgham. A Strip Adjustment Procedure to Mitigate the Impact of Inaccurate Mounting Parameters in Parallel LiDAR Strips. </w:t>
      </w:r>
      <w:r w:rsidRPr="007F489C">
        <w:rPr>
          <w:i/>
          <w:iCs/>
          <w:noProof/>
          <w:sz w:val="24"/>
          <w:szCs w:val="24"/>
        </w:rPr>
        <w:t>The Photogrammetric Record</w:t>
      </w:r>
      <w:r w:rsidRPr="007F489C">
        <w:rPr>
          <w:noProof/>
          <w:sz w:val="24"/>
          <w:szCs w:val="24"/>
        </w:rPr>
        <w:t>, Vol. 24, no. 126, 2009, pp. 171-195.</w:t>
      </w:r>
    </w:p>
    <w:p w14:paraId="4583A14A" w14:textId="745E1AA4" w:rsidR="007F489C" w:rsidRPr="005F6522" w:rsidRDefault="00F60961" w:rsidP="00153F69">
      <w:pPr>
        <w:pStyle w:val="Bibliography"/>
        <w:ind w:left="270" w:hanging="270"/>
        <w:rPr>
          <w:noProof/>
          <w:sz w:val="24"/>
          <w:szCs w:val="24"/>
        </w:rPr>
      </w:pPr>
      <w:r w:rsidRPr="007F489C">
        <w:rPr>
          <w:noProof/>
          <w:sz w:val="24"/>
          <w:szCs w:val="24"/>
        </w:rPr>
        <w:t xml:space="preserve">Habib, A., K. I. Bang, A. P. Kersting, and J. Chow. Alternative Methodologies for LiDAR System Calibration. </w:t>
      </w:r>
      <w:r w:rsidRPr="007F489C">
        <w:rPr>
          <w:i/>
          <w:iCs/>
          <w:noProof/>
          <w:sz w:val="24"/>
          <w:szCs w:val="24"/>
        </w:rPr>
        <w:t>Remote Sensing</w:t>
      </w:r>
      <w:r w:rsidRPr="007F489C">
        <w:rPr>
          <w:noProof/>
          <w:sz w:val="24"/>
          <w:szCs w:val="24"/>
        </w:rPr>
        <w:t>, Vol. 2, no. 3, 2010, pp. 874-907.</w:t>
      </w:r>
    </w:p>
    <w:p w14:paraId="18431259" w14:textId="48E87921" w:rsidR="007F489C" w:rsidRPr="005F6522" w:rsidRDefault="007F489C" w:rsidP="00153F69">
      <w:pPr>
        <w:pStyle w:val="Bibliography"/>
        <w:ind w:left="270" w:hanging="270"/>
        <w:rPr>
          <w:noProof/>
          <w:sz w:val="24"/>
          <w:szCs w:val="24"/>
        </w:rPr>
      </w:pPr>
      <w:r w:rsidRPr="007F489C">
        <w:rPr>
          <w:noProof/>
          <w:sz w:val="24"/>
          <w:szCs w:val="24"/>
        </w:rPr>
        <w:t xml:space="preserve">He, Y., Z. Song, and Z. Liu. Highway Asset Inventory Data Collection Using Airborne LiDAR. in </w:t>
      </w:r>
      <w:r w:rsidRPr="007F489C">
        <w:rPr>
          <w:i/>
          <w:iCs/>
          <w:noProof/>
          <w:sz w:val="24"/>
          <w:szCs w:val="24"/>
        </w:rPr>
        <w:t>TRB 96th Annual Meeting Compendium of Papers</w:t>
      </w:r>
      <w:r w:rsidRPr="007F489C">
        <w:rPr>
          <w:noProof/>
          <w:sz w:val="24"/>
          <w:szCs w:val="24"/>
        </w:rPr>
        <w:t>, Washington, DC, 2017.</w:t>
      </w:r>
    </w:p>
    <w:p w14:paraId="6E731120" w14:textId="3C8FEBF4" w:rsidR="00F60961" w:rsidRPr="005F6522" w:rsidRDefault="007F489C" w:rsidP="00153F69">
      <w:pPr>
        <w:pStyle w:val="Bibliography"/>
        <w:ind w:left="270" w:hanging="270"/>
        <w:rPr>
          <w:noProof/>
          <w:sz w:val="24"/>
          <w:szCs w:val="24"/>
        </w:rPr>
      </w:pPr>
      <w:r w:rsidRPr="007F489C">
        <w:rPr>
          <w:noProof/>
          <w:sz w:val="24"/>
          <w:szCs w:val="24"/>
        </w:rPr>
        <w:t xml:space="preserve">Lato, M. J., M. S. Diederichs, D. J. Hitchinson, and R. Harrap. Evaluating Roadside Rockmasses for Rockfall Hazards Using LiDAR Data: Optimizing Data Collecion and Processing Protocols. </w:t>
      </w:r>
      <w:r w:rsidRPr="007F489C">
        <w:rPr>
          <w:i/>
          <w:iCs/>
          <w:noProof/>
          <w:sz w:val="24"/>
          <w:szCs w:val="24"/>
        </w:rPr>
        <w:t>Natural Hazards</w:t>
      </w:r>
      <w:r w:rsidRPr="007F489C">
        <w:rPr>
          <w:noProof/>
          <w:sz w:val="24"/>
          <w:szCs w:val="24"/>
        </w:rPr>
        <w:t>, Vol. 60, no. 3, 2012, pp. 831-864.</w:t>
      </w:r>
    </w:p>
    <w:p w14:paraId="50E1D453" w14:textId="74B7A091" w:rsidR="00A435EA" w:rsidRPr="005F6522" w:rsidRDefault="00F60961" w:rsidP="00153F69">
      <w:pPr>
        <w:pStyle w:val="Bibliography"/>
        <w:ind w:left="270" w:hanging="270"/>
        <w:rPr>
          <w:noProof/>
          <w:sz w:val="24"/>
          <w:szCs w:val="24"/>
        </w:rPr>
      </w:pPr>
      <w:r w:rsidRPr="007F489C">
        <w:rPr>
          <w:noProof/>
          <w:sz w:val="24"/>
          <w:szCs w:val="24"/>
        </w:rPr>
        <w:t xml:space="preserve">Lin, Y. J., R. Ravi, T. Shamseldin, M. Elbahnasawy, D. Bullock, and A. Habib. Comparative Analysis of Potential Calibration Alternatives for a Multi-Unit LiDAR System. in </w:t>
      </w:r>
      <w:r w:rsidRPr="007F489C">
        <w:rPr>
          <w:i/>
          <w:iCs/>
          <w:noProof/>
          <w:sz w:val="24"/>
          <w:szCs w:val="24"/>
        </w:rPr>
        <w:t>Proceedings of the 10th International Symposium on Mobile Mapping Technology</w:t>
      </w:r>
      <w:r w:rsidRPr="007F489C">
        <w:rPr>
          <w:noProof/>
          <w:sz w:val="24"/>
          <w:szCs w:val="24"/>
        </w:rPr>
        <w:t>, Cairo, Egypt, 2017.</w:t>
      </w:r>
    </w:p>
    <w:p w14:paraId="5243E0D9" w14:textId="33CBBA74" w:rsidR="00A435EA" w:rsidRDefault="00A435EA" w:rsidP="00153F69">
      <w:pPr>
        <w:ind w:left="270" w:hanging="270"/>
      </w:pPr>
      <w:r>
        <w:t xml:space="preserve">Marr, B. The Future of the Transport Industry – </w:t>
      </w:r>
      <w:proofErr w:type="spellStart"/>
      <w:r>
        <w:t>IoT</w:t>
      </w:r>
      <w:proofErr w:type="spellEnd"/>
      <w:r>
        <w:t xml:space="preserve">, Big Data, AI and Autonomous Vehicles. </w:t>
      </w:r>
      <w:r>
        <w:rPr>
          <w:i/>
        </w:rPr>
        <w:t>Forbes</w:t>
      </w:r>
      <w:r>
        <w:t xml:space="preserve">, </w:t>
      </w:r>
      <w:proofErr w:type="gramStart"/>
      <w:r>
        <w:t>November,</w:t>
      </w:r>
      <w:proofErr w:type="gramEnd"/>
      <w:r>
        <w:t xml:space="preserve"> 2017. Retrieved from </w:t>
      </w:r>
      <w:hyperlink r:id="rId9" w:anchor="6104a4641137" w:history="1">
        <w:r w:rsidRPr="007B7533">
          <w:rPr>
            <w:rStyle w:val="Hyperlink"/>
          </w:rPr>
          <w:t>https://www.forbes.com/sites/bernardmarr/2017/11/06/the-future-of-the-transport-industry-iot-big-data-ai-and-autonomous-vehicles/#6104a4641137</w:t>
        </w:r>
      </w:hyperlink>
      <w:r>
        <w:t xml:space="preserve">. </w:t>
      </w:r>
    </w:p>
    <w:p w14:paraId="6EB11DA9" w14:textId="47403582" w:rsidR="00F60961" w:rsidRDefault="00A435EA" w:rsidP="00153F69">
      <w:pPr>
        <w:ind w:left="270" w:hanging="270"/>
      </w:pPr>
      <w:r>
        <w:t xml:space="preserve">Matthews, K. How Autonomous Cars Will Make Big Data Even Bigger. </w:t>
      </w:r>
      <w:proofErr w:type="spellStart"/>
      <w:r>
        <w:rPr>
          <w:i/>
        </w:rPr>
        <w:t>Datafloq</w:t>
      </w:r>
      <w:proofErr w:type="spellEnd"/>
      <w:r>
        <w:t xml:space="preserve">, </w:t>
      </w:r>
      <w:proofErr w:type="gramStart"/>
      <w:r>
        <w:t>January,</w:t>
      </w:r>
      <w:proofErr w:type="gramEnd"/>
      <w:r>
        <w:t xml:space="preserve"> 2018. Retrieved from </w:t>
      </w:r>
      <w:hyperlink r:id="rId10" w:history="1">
        <w:r w:rsidRPr="007B7533">
          <w:rPr>
            <w:rStyle w:val="Hyperlink"/>
          </w:rPr>
          <w:t>https://datafloq.com/read/how-autonomous-cars-will-make-big-data-even-bigger/1795</w:t>
        </w:r>
      </w:hyperlink>
      <w:r>
        <w:t>.</w:t>
      </w:r>
    </w:p>
    <w:p w14:paraId="543A2A2A" w14:textId="256FC1EE" w:rsidR="007F489C" w:rsidRDefault="00F60961" w:rsidP="00153F69">
      <w:pPr>
        <w:ind w:left="270" w:hanging="270"/>
      </w:pPr>
      <w:proofErr w:type="spellStart"/>
      <w:r>
        <w:lastRenderedPageBreak/>
        <w:t>Neupane</w:t>
      </w:r>
      <w:proofErr w:type="spellEnd"/>
      <w:r>
        <w:t xml:space="preserve">, S. R., N. G. </w:t>
      </w:r>
      <w:proofErr w:type="spellStart"/>
      <w:r>
        <w:t>Gharaibeh</w:t>
      </w:r>
      <w:proofErr w:type="spellEnd"/>
      <w:r>
        <w:t xml:space="preserve">, and C. F. </w:t>
      </w:r>
      <w:proofErr w:type="spellStart"/>
      <w:r>
        <w:t>Gurganus</w:t>
      </w:r>
      <w:proofErr w:type="spellEnd"/>
      <w:r>
        <w:t xml:space="preserve">. A Computational Method for automated Identification of Pavement Surface Type from Mobile LiDAR Data. In </w:t>
      </w:r>
      <w:r>
        <w:rPr>
          <w:i/>
        </w:rPr>
        <w:t>TRB 97</w:t>
      </w:r>
      <w:r w:rsidRPr="00F60961">
        <w:rPr>
          <w:i/>
          <w:vertAlign w:val="superscript"/>
        </w:rPr>
        <w:t>th</w:t>
      </w:r>
      <w:r>
        <w:rPr>
          <w:i/>
        </w:rPr>
        <w:t xml:space="preserve"> Annual Meeting Compendium of Papers</w:t>
      </w:r>
      <w:r>
        <w:t>, Washington, DC, 2018.</w:t>
      </w:r>
    </w:p>
    <w:p w14:paraId="30EF1981" w14:textId="0F02B868" w:rsidR="00483E87" w:rsidRPr="005F6522" w:rsidRDefault="007F489C" w:rsidP="00153F69">
      <w:pPr>
        <w:pStyle w:val="Bibliography"/>
        <w:ind w:left="270" w:hanging="270"/>
        <w:rPr>
          <w:noProof/>
          <w:sz w:val="24"/>
          <w:szCs w:val="24"/>
        </w:rPr>
      </w:pPr>
      <w:r w:rsidRPr="007F489C">
        <w:rPr>
          <w:noProof/>
          <w:sz w:val="24"/>
          <w:szCs w:val="24"/>
        </w:rPr>
        <w:t>Olsen, M. J., G. V. Roe, C. Glennie, F. Persi, M. Reedy, D. Hurwitz, K. Williams, H. Tuss, A. Squellati, and M. Knodler. Guidelines for the Use of Mobile LIDAR in Transportation Applications. Transportation Research Board, Washington, DC, NCHRP Report 748, 2013.</w:t>
      </w:r>
    </w:p>
    <w:p w14:paraId="1CBB5591" w14:textId="39E01624" w:rsidR="00F60961" w:rsidRPr="005F6522" w:rsidRDefault="007F489C" w:rsidP="00153F69">
      <w:pPr>
        <w:pStyle w:val="Bibliography"/>
        <w:ind w:left="270" w:hanging="270"/>
        <w:rPr>
          <w:noProof/>
          <w:sz w:val="24"/>
          <w:szCs w:val="24"/>
        </w:rPr>
      </w:pPr>
      <w:r w:rsidRPr="007F489C">
        <w:rPr>
          <w:noProof/>
          <w:sz w:val="24"/>
          <w:szCs w:val="24"/>
        </w:rPr>
        <w:t xml:space="preserve">Pu, S., M. Rutzinger, G. Vosselman, and S. O. Elberink. Recognizing Basic Structures from Mobile Laser Scanning Data for Road Inventory Studies. </w:t>
      </w:r>
      <w:r w:rsidRPr="007F489C">
        <w:rPr>
          <w:i/>
          <w:iCs/>
          <w:noProof/>
          <w:sz w:val="24"/>
          <w:szCs w:val="24"/>
        </w:rPr>
        <w:t>ISPRS Journal of Photogrammetry and Remote Sensing</w:t>
      </w:r>
      <w:r w:rsidRPr="007F489C">
        <w:rPr>
          <w:noProof/>
          <w:sz w:val="24"/>
          <w:szCs w:val="24"/>
        </w:rPr>
        <w:t>, Vol. 66, no. 6, 2011, pp. S28-S-39.</w:t>
      </w:r>
    </w:p>
    <w:p w14:paraId="65CF5F16" w14:textId="7092DC48" w:rsidR="007F489C" w:rsidRPr="005F6522" w:rsidRDefault="00F60961" w:rsidP="00153F69">
      <w:pPr>
        <w:ind w:left="270" w:hanging="270"/>
      </w:pPr>
      <w:proofErr w:type="spellStart"/>
      <w:r>
        <w:t>Rister</w:t>
      </w:r>
      <w:proofErr w:type="spellEnd"/>
      <w:r>
        <w:t xml:space="preserve">, B., L. McIntosh, G. B. </w:t>
      </w:r>
      <w:proofErr w:type="spellStart"/>
      <w:r>
        <w:t>Dadi</w:t>
      </w:r>
      <w:proofErr w:type="spellEnd"/>
      <w:r>
        <w:t xml:space="preserve">, R. Yang, and E. Grady. Utilization of Light Detection and Ranging for Quality Control and Quality Assurance of Pavement Grades. </w:t>
      </w:r>
      <w:proofErr w:type="gramStart"/>
      <w:r>
        <w:t>in</w:t>
      </w:r>
      <w:proofErr w:type="gramEnd"/>
      <w:r>
        <w:t xml:space="preserve"> </w:t>
      </w:r>
      <w:r>
        <w:rPr>
          <w:i/>
        </w:rPr>
        <w:t>TRB 97</w:t>
      </w:r>
      <w:r w:rsidRPr="00F60961">
        <w:rPr>
          <w:i/>
          <w:vertAlign w:val="superscript"/>
        </w:rPr>
        <w:t>th</w:t>
      </w:r>
      <w:r>
        <w:rPr>
          <w:i/>
        </w:rPr>
        <w:t xml:space="preserve"> Annual Meeting Compendium of Papers</w:t>
      </w:r>
      <w:r>
        <w:t>, Washington, DC, 2018.</w:t>
      </w:r>
    </w:p>
    <w:p w14:paraId="740DD5A0" w14:textId="6E7B78E8" w:rsidR="007F489C" w:rsidRPr="005F6522" w:rsidRDefault="007F489C" w:rsidP="00153F69">
      <w:pPr>
        <w:pStyle w:val="Bibliography"/>
        <w:ind w:left="270" w:hanging="270"/>
        <w:rPr>
          <w:noProof/>
          <w:sz w:val="24"/>
          <w:szCs w:val="24"/>
        </w:rPr>
      </w:pPr>
      <w:r w:rsidRPr="007F489C">
        <w:rPr>
          <w:noProof/>
          <w:sz w:val="24"/>
          <w:szCs w:val="24"/>
        </w:rPr>
        <w:t xml:space="preserve">Riviero, B., L. Diaz-Vilarino, B. Conde-Carnero, M. Soilan, and P. Arias. Automatic Segmentation and Shape-Based Classification of Retro-Reflective Traffic Signs from Mobile LiDAR Data. </w:t>
      </w:r>
      <w:r w:rsidRPr="007F489C">
        <w:rPr>
          <w:i/>
          <w:iCs/>
          <w:noProof/>
          <w:sz w:val="24"/>
          <w:szCs w:val="24"/>
        </w:rPr>
        <w:t>IEEE Journal of Selected Topics in Applied Earth Observations and Remote Sensing</w:t>
      </w:r>
      <w:r w:rsidRPr="007F489C">
        <w:rPr>
          <w:noProof/>
          <w:sz w:val="24"/>
          <w:szCs w:val="24"/>
        </w:rPr>
        <w:t>, Vol. 9, no. 1, 2016, pp. 295-303.</w:t>
      </w:r>
    </w:p>
    <w:p w14:paraId="5D2D676E" w14:textId="00D8B5B3" w:rsidR="00F60961" w:rsidRPr="005F6522" w:rsidRDefault="00483E87" w:rsidP="00153F69">
      <w:pPr>
        <w:pStyle w:val="Bibliography"/>
        <w:ind w:left="270" w:hanging="270"/>
        <w:rPr>
          <w:noProof/>
          <w:sz w:val="24"/>
          <w:szCs w:val="24"/>
        </w:rPr>
      </w:pPr>
      <w:r w:rsidRPr="007F489C">
        <w:rPr>
          <w:noProof/>
          <w:sz w:val="24"/>
          <w:szCs w:val="24"/>
        </w:rPr>
        <w:t xml:space="preserve">Shan, J., and C. K. Toth. </w:t>
      </w:r>
      <w:r w:rsidRPr="007F489C">
        <w:rPr>
          <w:i/>
          <w:iCs/>
          <w:noProof/>
          <w:sz w:val="24"/>
          <w:szCs w:val="24"/>
        </w:rPr>
        <w:t>Topographic Laser Ranging and Scanning: Principles and Processing</w:t>
      </w:r>
      <w:r w:rsidRPr="007F489C">
        <w:rPr>
          <w:noProof/>
          <w:sz w:val="24"/>
          <w:szCs w:val="24"/>
        </w:rPr>
        <w:t>. CRC Press - Taylor &amp; Francis Group, Boca Raton, FL, 2009.</w:t>
      </w:r>
    </w:p>
    <w:p w14:paraId="61A08A3C" w14:textId="060AB55D" w:rsidR="00483E87" w:rsidRPr="005F6522" w:rsidRDefault="00F60961" w:rsidP="00153F69">
      <w:pPr>
        <w:ind w:left="270" w:hanging="270"/>
      </w:pPr>
      <w:r>
        <w:t xml:space="preserve">Texas A&amp;M Transportation Institute. Automated Vehicles Symposium 2017: Summary of a Symposium. </w:t>
      </w:r>
      <w:r>
        <w:rPr>
          <w:i/>
        </w:rPr>
        <w:t>Transportation Research Circular</w:t>
      </w:r>
      <w:r>
        <w:t>, no. E-C232, 2018.</w:t>
      </w:r>
    </w:p>
    <w:p w14:paraId="09E87325" w14:textId="193FDD1B" w:rsidR="00F60961" w:rsidRPr="005F6522" w:rsidRDefault="007F489C" w:rsidP="00153F69">
      <w:pPr>
        <w:pStyle w:val="Bibliography"/>
        <w:ind w:left="270" w:hanging="270"/>
        <w:rPr>
          <w:noProof/>
          <w:sz w:val="24"/>
          <w:szCs w:val="24"/>
        </w:rPr>
      </w:pPr>
      <w:r w:rsidRPr="007F489C">
        <w:rPr>
          <w:noProof/>
          <w:sz w:val="24"/>
          <w:szCs w:val="24"/>
        </w:rPr>
        <w:t xml:space="preserve">Yu, Y., J. Li, H. Guan, F. Jia, and C. Wang. Learning Hierarchical Features for Automated Extraction of Road Markings from 3-D Mobile LiDAR Point Clouds. </w:t>
      </w:r>
      <w:r w:rsidRPr="007F489C">
        <w:rPr>
          <w:i/>
          <w:iCs/>
          <w:noProof/>
          <w:sz w:val="24"/>
          <w:szCs w:val="24"/>
        </w:rPr>
        <w:t>IEEE Journal of Selected Topics in Applied Earth Observations and Remote Sensing</w:t>
      </w:r>
      <w:r w:rsidRPr="007F489C">
        <w:rPr>
          <w:noProof/>
          <w:sz w:val="24"/>
          <w:szCs w:val="24"/>
        </w:rPr>
        <w:t>, Vol. 8, no. 2, 2015, pp. 709-726.</w:t>
      </w:r>
    </w:p>
    <w:p w14:paraId="6123E115" w14:textId="16239A61" w:rsidR="006138CD" w:rsidRPr="00A435EA" w:rsidRDefault="00F60961" w:rsidP="00153F69">
      <w:pPr>
        <w:ind w:left="270" w:hanging="270"/>
      </w:pPr>
      <w:r>
        <w:t xml:space="preserve">Zhao, M., M. D. Fontaine, and R. </w:t>
      </w:r>
      <w:proofErr w:type="spellStart"/>
      <w:r>
        <w:t>Venkatanarayana</w:t>
      </w:r>
      <w:proofErr w:type="spellEnd"/>
      <w:r>
        <w:t xml:space="preserve">. Case Studies of Successful “Big Data” Programs at State Departments of Transportation. </w:t>
      </w:r>
      <w:proofErr w:type="gramStart"/>
      <w:r>
        <w:t>in</w:t>
      </w:r>
      <w:proofErr w:type="gramEnd"/>
      <w:r>
        <w:t xml:space="preserve"> </w:t>
      </w:r>
      <w:r>
        <w:rPr>
          <w:i/>
        </w:rPr>
        <w:t>TRB 97</w:t>
      </w:r>
      <w:r w:rsidRPr="00F60961">
        <w:rPr>
          <w:i/>
          <w:vertAlign w:val="superscript"/>
        </w:rPr>
        <w:t>th</w:t>
      </w:r>
      <w:r>
        <w:rPr>
          <w:i/>
        </w:rPr>
        <w:t xml:space="preserve"> Annual Meeting Compendium of Papers</w:t>
      </w:r>
      <w:r>
        <w:t>, Washington, DC 2018.</w:t>
      </w:r>
    </w:p>
    <w:sectPr w:rsidR="006138CD" w:rsidRPr="00A435EA" w:rsidSect="00085F8C">
      <w:footerReference w:type="defaul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80A47" w14:textId="77777777" w:rsidR="007B089E" w:rsidRDefault="007B089E" w:rsidP="00BB0B66">
      <w:r>
        <w:separator/>
      </w:r>
    </w:p>
  </w:endnote>
  <w:endnote w:type="continuationSeparator" w:id="0">
    <w:p w14:paraId="5E125E92" w14:textId="77777777" w:rsidR="007B089E" w:rsidRDefault="007B089E"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2CB1" w14:textId="77777777" w:rsidR="007B089E" w:rsidRDefault="007B089E" w:rsidP="00BB0B66">
      <w:r>
        <w:separator/>
      </w:r>
    </w:p>
  </w:footnote>
  <w:footnote w:type="continuationSeparator" w:id="0">
    <w:p w14:paraId="097B201C" w14:textId="77777777" w:rsidR="007B089E" w:rsidRDefault="007B089E"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9C70B5"/>
    <w:multiLevelType w:val="hybridMultilevel"/>
    <w:tmpl w:val="9720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13E12"/>
    <w:rsid w:val="00016F3A"/>
    <w:rsid w:val="00021C8A"/>
    <w:rsid w:val="00025B60"/>
    <w:rsid w:val="0002620C"/>
    <w:rsid w:val="000263F1"/>
    <w:rsid w:val="000418A4"/>
    <w:rsid w:val="00043778"/>
    <w:rsid w:val="00051CF4"/>
    <w:rsid w:val="00061370"/>
    <w:rsid w:val="0006241E"/>
    <w:rsid w:val="00063E1A"/>
    <w:rsid w:val="000663F5"/>
    <w:rsid w:val="00072EB5"/>
    <w:rsid w:val="00073055"/>
    <w:rsid w:val="00082C1B"/>
    <w:rsid w:val="00085F8C"/>
    <w:rsid w:val="00092E7E"/>
    <w:rsid w:val="00093D8D"/>
    <w:rsid w:val="0009428F"/>
    <w:rsid w:val="000A2A44"/>
    <w:rsid w:val="000A42D0"/>
    <w:rsid w:val="000B2FCE"/>
    <w:rsid w:val="000C4ACC"/>
    <w:rsid w:val="000D47B7"/>
    <w:rsid w:val="000D6F1E"/>
    <w:rsid w:val="000F5BF3"/>
    <w:rsid w:val="00112F6D"/>
    <w:rsid w:val="0011408E"/>
    <w:rsid w:val="00115791"/>
    <w:rsid w:val="0011690B"/>
    <w:rsid w:val="0013078D"/>
    <w:rsid w:val="001342E1"/>
    <w:rsid w:val="00136473"/>
    <w:rsid w:val="00136F81"/>
    <w:rsid w:val="00145C9E"/>
    <w:rsid w:val="00150038"/>
    <w:rsid w:val="00153F69"/>
    <w:rsid w:val="00154B4E"/>
    <w:rsid w:val="00160181"/>
    <w:rsid w:val="00166304"/>
    <w:rsid w:val="001707C8"/>
    <w:rsid w:val="00176303"/>
    <w:rsid w:val="00196252"/>
    <w:rsid w:val="001A262C"/>
    <w:rsid w:val="001C0977"/>
    <w:rsid w:val="001D36EA"/>
    <w:rsid w:val="001E1F3E"/>
    <w:rsid w:val="001F46FE"/>
    <w:rsid w:val="002002EA"/>
    <w:rsid w:val="00206592"/>
    <w:rsid w:val="0022674B"/>
    <w:rsid w:val="0024286A"/>
    <w:rsid w:val="00247772"/>
    <w:rsid w:val="002549A8"/>
    <w:rsid w:val="00261A37"/>
    <w:rsid w:val="0026257A"/>
    <w:rsid w:val="00264CFF"/>
    <w:rsid w:val="002749A5"/>
    <w:rsid w:val="002760AB"/>
    <w:rsid w:val="00283CF8"/>
    <w:rsid w:val="00293EAB"/>
    <w:rsid w:val="00294B33"/>
    <w:rsid w:val="0029688E"/>
    <w:rsid w:val="002A1375"/>
    <w:rsid w:val="002A1E02"/>
    <w:rsid w:val="002A3583"/>
    <w:rsid w:val="002B3F24"/>
    <w:rsid w:val="002C457B"/>
    <w:rsid w:val="002D4842"/>
    <w:rsid w:val="002D4B30"/>
    <w:rsid w:val="002E70D2"/>
    <w:rsid w:val="002F2F60"/>
    <w:rsid w:val="002F7B6E"/>
    <w:rsid w:val="00300B8F"/>
    <w:rsid w:val="00314454"/>
    <w:rsid w:val="003154D2"/>
    <w:rsid w:val="0032031F"/>
    <w:rsid w:val="00330AA5"/>
    <w:rsid w:val="0033716D"/>
    <w:rsid w:val="003456C9"/>
    <w:rsid w:val="00346736"/>
    <w:rsid w:val="00347DAB"/>
    <w:rsid w:val="00353513"/>
    <w:rsid w:val="00362F8C"/>
    <w:rsid w:val="003650D0"/>
    <w:rsid w:val="00370E3E"/>
    <w:rsid w:val="003A263B"/>
    <w:rsid w:val="003C3587"/>
    <w:rsid w:val="003C678E"/>
    <w:rsid w:val="003E6C0D"/>
    <w:rsid w:val="003E7E2F"/>
    <w:rsid w:val="003F0A74"/>
    <w:rsid w:val="0040006E"/>
    <w:rsid w:val="00403AC1"/>
    <w:rsid w:val="00404498"/>
    <w:rsid w:val="004054B1"/>
    <w:rsid w:val="004220D1"/>
    <w:rsid w:val="00437CBE"/>
    <w:rsid w:val="004418DA"/>
    <w:rsid w:val="004455D6"/>
    <w:rsid w:val="004669C7"/>
    <w:rsid w:val="00466DCC"/>
    <w:rsid w:val="00471E83"/>
    <w:rsid w:val="00472938"/>
    <w:rsid w:val="00483E87"/>
    <w:rsid w:val="0049797A"/>
    <w:rsid w:val="00497BE8"/>
    <w:rsid w:val="004A45E9"/>
    <w:rsid w:val="004C17C0"/>
    <w:rsid w:val="004C31F0"/>
    <w:rsid w:val="004D34D7"/>
    <w:rsid w:val="004D6561"/>
    <w:rsid w:val="004E600D"/>
    <w:rsid w:val="004E7784"/>
    <w:rsid w:val="004F26AF"/>
    <w:rsid w:val="004F6A5D"/>
    <w:rsid w:val="00501446"/>
    <w:rsid w:val="00524307"/>
    <w:rsid w:val="00525F7E"/>
    <w:rsid w:val="00527A0B"/>
    <w:rsid w:val="0053051B"/>
    <w:rsid w:val="00540466"/>
    <w:rsid w:val="00555C71"/>
    <w:rsid w:val="0056629B"/>
    <w:rsid w:val="005768CE"/>
    <w:rsid w:val="00577B54"/>
    <w:rsid w:val="005820FE"/>
    <w:rsid w:val="005850DB"/>
    <w:rsid w:val="005869FA"/>
    <w:rsid w:val="005A0AEC"/>
    <w:rsid w:val="005A0E97"/>
    <w:rsid w:val="005A57F5"/>
    <w:rsid w:val="005B51F0"/>
    <w:rsid w:val="005D1E1B"/>
    <w:rsid w:val="005D6C1C"/>
    <w:rsid w:val="005E0A1D"/>
    <w:rsid w:val="005E52AC"/>
    <w:rsid w:val="005E6FE0"/>
    <w:rsid w:val="005F1444"/>
    <w:rsid w:val="005F3C93"/>
    <w:rsid w:val="005F6522"/>
    <w:rsid w:val="005F7860"/>
    <w:rsid w:val="006138CD"/>
    <w:rsid w:val="006241F7"/>
    <w:rsid w:val="00631407"/>
    <w:rsid w:val="00644ED5"/>
    <w:rsid w:val="00655EE3"/>
    <w:rsid w:val="006608A5"/>
    <w:rsid w:val="006636E0"/>
    <w:rsid w:val="006710CD"/>
    <w:rsid w:val="0068366D"/>
    <w:rsid w:val="00683CFC"/>
    <w:rsid w:val="00686204"/>
    <w:rsid w:val="0069442A"/>
    <w:rsid w:val="006A4261"/>
    <w:rsid w:val="006B0D10"/>
    <w:rsid w:val="006C22E0"/>
    <w:rsid w:val="006C26AD"/>
    <w:rsid w:val="006C7D05"/>
    <w:rsid w:val="006D630D"/>
    <w:rsid w:val="006F43EC"/>
    <w:rsid w:val="006F71C3"/>
    <w:rsid w:val="006F7B58"/>
    <w:rsid w:val="0071154E"/>
    <w:rsid w:val="00731DFD"/>
    <w:rsid w:val="00741F9B"/>
    <w:rsid w:val="00744B27"/>
    <w:rsid w:val="007567F0"/>
    <w:rsid w:val="00780830"/>
    <w:rsid w:val="007A6340"/>
    <w:rsid w:val="007B089E"/>
    <w:rsid w:val="007B1375"/>
    <w:rsid w:val="007B3C8C"/>
    <w:rsid w:val="007C1AE8"/>
    <w:rsid w:val="007C79B9"/>
    <w:rsid w:val="007F489C"/>
    <w:rsid w:val="008036CD"/>
    <w:rsid w:val="00806FD5"/>
    <w:rsid w:val="00813D58"/>
    <w:rsid w:val="00816E56"/>
    <w:rsid w:val="00822EE0"/>
    <w:rsid w:val="00825530"/>
    <w:rsid w:val="00825819"/>
    <w:rsid w:val="008309F7"/>
    <w:rsid w:val="00833D30"/>
    <w:rsid w:val="008345EC"/>
    <w:rsid w:val="00836BF5"/>
    <w:rsid w:val="00847817"/>
    <w:rsid w:val="00855D45"/>
    <w:rsid w:val="00873ADE"/>
    <w:rsid w:val="00874363"/>
    <w:rsid w:val="00894F53"/>
    <w:rsid w:val="008A055C"/>
    <w:rsid w:val="008A195A"/>
    <w:rsid w:val="008C7848"/>
    <w:rsid w:val="008D3C30"/>
    <w:rsid w:val="008E5E55"/>
    <w:rsid w:val="008F012B"/>
    <w:rsid w:val="008F79A6"/>
    <w:rsid w:val="00904C4D"/>
    <w:rsid w:val="00905552"/>
    <w:rsid w:val="00907F01"/>
    <w:rsid w:val="0092280C"/>
    <w:rsid w:val="00922900"/>
    <w:rsid w:val="00936D9A"/>
    <w:rsid w:val="00937901"/>
    <w:rsid w:val="0094082C"/>
    <w:rsid w:val="00964B87"/>
    <w:rsid w:val="0097716F"/>
    <w:rsid w:val="009816A8"/>
    <w:rsid w:val="009827D2"/>
    <w:rsid w:val="00984DF9"/>
    <w:rsid w:val="009977D0"/>
    <w:rsid w:val="009A069F"/>
    <w:rsid w:val="009B248D"/>
    <w:rsid w:val="009B6CC4"/>
    <w:rsid w:val="009C38C9"/>
    <w:rsid w:val="009D48F9"/>
    <w:rsid w:val="009D532E"/>
    <w:rsid w:val="009D78AE"/>
    <w:rsid w:val="009E0375"/>
    <w:rsid w:val="009E1167"/>
    <w:rsid w:val="009E11B3"/>
    <w:rsid w:val="009E5025"/>
    <w:rsid w:val="009F2506"/>
    <w:rsid w:val="00A00E95"/>
    <w:rsid w:val="00A05637"/>
    <w:rsid w:val="00A1108E"/>
    <w:rsid w:val="00A16D47"/>
    <w:rsid w:val="00A30B28"/>
    <w:rsid w:val="00A40283"/>
    <w:rsid w:val="00A435EA"/>
    <w:rsid w:val="00A47119"/>
    <w:rsid w:val="00A6675B"/>
    <w:rsid w:val="00AC10DC"/>
    <w:rsid w:val="00AE1376"/>
    <w:rsid w:val="00AE2F66"/>
    <w:rsid w:val="00AE5AAB"/>
    <w:rsid w:val="00AF4655"/>
    <w:rsid w:val="00B102EF"/>
    <w:rsid w:val="00B15F93"/>
    <w:rsid w:val="00B161A4"/>
    <w:rsid w:val="00B305E1"/>
    <w:rsid w:val="00B313AE"/>
    <w:rsid w:val="00B4016B"/>
    <w:rsid w:val="00B4133B"/>
    <w:rsid w:val="00B4191B"/>
    <w:rsid w:val="00B54E84"/>
    <w:rsid w:val="00B66810"/>
    <w:rsid w:val="00B73216"/>
    <w:rsid w:val="00B83072"/>
    <w:rsid w:val="00BB0B66"/>
    <w:rsid w:val="00BC50C2"/>
    <w:rsid w:val="00BE0B6E"/>
    <w:rsid w:val="00BF7A6A"/>
    <w:rsid w:val="00C044D4"/>
    <w:rsid w:val="00C11729"/>
    <w:rsid w:val="00C17399"/>
    <w:rsid w:val="00C26416"/>
    <w:rsid w:val="00C3319F"/>
    <w:rsid w:val="00C3543D"/>
    <w:rsid w:val="00C536CB"/>
    <w:rsid w:val="00C666F8"/>
    <w:rsid w:val="00C761EF"/>
    <w:rsid w:val="00C862A5"/>
    <w:rsid w:val="00C86674"/>
    <w:rsid w:val="00C87FE6"/>
    <w:rsid w:val="00C92E4A"/>
    <w:rsid w:val="00CA44B3"/>
    <w:rsid w:val="00CD29FB"/>
    <w:rsid w:val="00CD3E96"/>
    <w:rsid w:val="00CD4994"/>
    <w:rsid w:val="00CD778B"/>
    <w:rsid w:val="00CE015A"/>
    <w:rsid w:val="00CF6E15"/>
    <w:rsid w:val="00CF6E76"/>
    <w:rsid w:val="00D035B4"/>
    <w:rsid w:val="00D05D2D"/>
    <w:rsid w:val="00D214A0"/>
    <w:rsid w:val="00D232EC"/>
    <w:rsid w:val="00D509F4"/>
    <w:rsid w:val="00D62545"/>
    <w:rsid w:val="00D7183D"/>
    <w:rsid w:val="00D72514"/>
    <w:rsid w:val="00DA6EEC"/>
    <w:rsid w:val="00DB20A1"/>
    <w:rsid w:val="00DB28E9"/>
    <w:rsid w:val="00DB749D"/>
    <w:rsid w:val="00DC2BC6"/>
    <w:rsid w:val="00DC3A53"/>
    <w:rsid w:val="00DC4EE3"/>
    <w:rsid w:val="00DC7826"/>
    <w:rsid w:val="00DE2CBC"/>
    <w:rsid w:val="00DE5C0F"/>
    <w:rsid w:val="00E07E61"/>
    <w:rsid w:val="00E135AF"/>
    <w:rsid w:val="00E14811"/>
    <w:rsid w:val="00E261FF"/>
    <w:rsid w:val="00E32B47"/>
    <w:rsid w:val="00E63A15"/>
    <w:rsid w:val="00E65394"/>
    <w:rsid w:val="00E6659F"/>
    <w:rsid w:val="00E82BA7"/>
    <w:rsid w:val="00E85008"/>
    <w:rsid w:val="00E87E87"/>
    <w:rsid w:val="00E90A38"/>
    <w:rsid w:val="00E97613"/>
    <w:rsid w:val="00EA0845"/>
    <w:rsid w:val="00EA4B18"/>
    <w:rsid w:val="00EB2310"/>
    <w:rsid w:val="00EC5EE4"/>
    <w:rsid w:val="00EC63A7"/>
    <w:rsid w:val="00ED50FB"/>
    <w:rsid w:val="00ED7095"/>
    <w:rsid w:val="00F01626"/>
    <w:rsid w:val="00F22987"/>
    <w:rsid w:val="00F305CF"/>
    <w:rsid w:val="00F32823"/>
    <w:rsid w:val="00F3615F"/>
    <w:rsid w:val="00F465B0"/>
    <w:rsid w:val="00F50EFA"/>
    <w:rsid w:val="00F511E2"/>
    <w:rsid w:val="00F60961"/>
    <w:rsid w:val="00F71E16"/>
    <w:rsid w:val="00F72BBB"/>
    <w:rsid w:val="00F73AEC"/>
    <w:rsid w:val="00F75D86"/>
    <w:rsid w:val="00F76F63"/>
    <w:rsid w:val="00F81F27"/>
    <w:rsid w:val="00F85F96"/>
    <w:rsid w:val="00FA567D"/>
    <w:rsid w:val="00FB4B4E"/>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2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5F6522"/>
    <w:pPr>
      <w:spacing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6522"/>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character" w:customStyle="1" w:styleId="UnresolvedMention">
    <w:name w:val="Unresolved Mention"/>
    <w:basedOn w:val="DefaultParagraphFont"/>
    <w:uiPriority w:val="99"/>
    <w:semiHidden/>
    <w:unhideWhenUsed/>
    <w:rsid w:val="00346736"/>
    <w:rPr>
      <w:color w:val="808080"/>
      <w:shd w:val="clear" w:color="auto" w:fill="E6E6E6"/>
    </w:rPr>
  </w:style>
  <w:style w:type="paragraph" w:styleId="Bibliography">
    <w:name w:val="Bibliography"/>
    <w:basedOn w:val="Normal"/>
    <w:next w:val="Normal"/>
    <w:uiPriority w:val="37"/>
    <w:unhideWhenUsed/>
    <w:rsid w:val="00483E87"/>
    <w:rPr>
      <w:rFonts w:cs="Times New Roman"/>
      <w:sz w:val="22"/>
    </w:rPr>
  </w:style>
  <w:style w:type="character" w:styleId="FollowedHyperlink">
    <w:name w:val="FollowedHyperlink"/>
    <w:basedOn w:val="DefaultParagraphFont"/>
    <w:uiPriority w:val="99"/>
    <w:semiHidden/>
    <w:unhideWhenUsed/>
    <w:rsid w:val="007F4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v.org/articles/self-driving-vehicles-privacy-concer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afloq.com/read/how-autonomous-cars-will-make-big-data-even-bigger/1795" TargetMode="External"/><Relationship Id="rId4" Type="http://schemas.openxmlformats.org/officeDocument/2006/relationships/settings" Target="settings.xml"/><Relationship Id="rId9" Type="http://schemas.openxmlformats.org/officeDocument/2006/relationships/hyperlink" Target="https://www.forbes.com/sites/bernardmarr/2017/11/06/the-future-of-the-transport-industry-iot-big-data-ai-and-autonomous-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01C3-F75D-45E3-8EA6-45567AA4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Uses and Challenges of Collecting LiDAR Data from a Growing Autonomous Vehicle Fleet (MPC-577)</vt:lpstr>
    </vt:vector>
  </TitlesOfParts>
  <Company>Microsoft</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and Challenges of Collecting LiDAR Data from a Growing Autonomous Vehicle Fleet: Implications for Infrastructure Planning and Inspection Practices (MPC-577)</dc:title>
  <dc:creator>Michelle Mekker</dc:creator>
  <cp:lastModifiedBy>Nichols, Patrick</cp:lastModifiedBy>
  <cp:revision>22</cp:revision>
  <cp:lastPrinted>2018-12-07T19:30:00Z</cp:lastPrinted>
  <dcterms:created xsi:type="dcterms:W3CDTF">2018-07-02T19:32:00Z</dcterms:created>
  <dcterms:modified xsi:type="dcterms:W3CDTF">2018-12-07T19:30:00Z</dcterms:modified>
</cp:coreProperties>
</file>