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390" w:type="dxa"/>
          </w:tcPr>
          <w:p w:rsidR="006369C0" w:rsidRPr="004B7858" w:rsidRDefault="0001290E" w:rsidP="005C5EFC">
            <w:pPr>
              <w:jc w:val="both"/>
              <w:rPr>
                <w:rFonts w:ascii="Times New Roman" w:hAnsi="Times New Roman" w:cs="Times New Roman"/>
                <w:szCs w:val="24"/>
              </w:rPr>
            </w:pPr>
            <w:r>
              <w:rPr>
                <w:rFonts w:ascii="Times New Roman" w:hAnsi="Times New Roman" w:cs="Times New Roman"/>
                <w:noProof/>
                <w:szCs w:val="24"/>
              </w:rPr>
              <w:t>MPC-5</w:t>
            </w:r>
            <w:r w:rsidR="00352F16">
              <w:rPr>
                <w:rFonts w:ascii="Times New Roman" w:hAnsi="Times New Roman" w:cs="Times New Roman"/>
                <w:noProof/>
                <w:szCs w:val="24"/>
              </w:rPr>
              <w:t>8</w:t>
            </w:r>
            <w:r w:rsidR="005C5EFC">
              <w:rPr>
                <w:rFonts w:ascii="Times New Roman" w:hAnsi="Times New Roman" w:cs="Times New Roman"/>
                <w:noProof/>
                <w:szCs w:val="24"/>
              </w:rPr>
              <w:t>4</w:t>
            </w:r>
            <w:r w:rsidR="006369C0">
              <w:rPr>
                <w:rFonts w:ascii="Times New Roman" w:hAnsi="Times New Roman" w:cs="Times New Roman"/>
                <w:szCs w:val="24"/>
              </w:rPr>
              <w:t xml:space="preserve"> – </w:t>
            </w:r>
            <w:r w:rsidR="005C5EFC" w:rsidRPr="005C5EFC">
              <w:rPr>
                <w:rFonts w:ascii="Times New Roman" w:hAnsi="Times New Roman" w:cs="Times New Roman"/>
                <w:szCs w:val="24"/>
              </w:rPr>
              <w:t>Expanding the Capabilities of Business Commute Optimization System to Model Additional Transportation Alternatives and On-Demand Needs</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390" w:type="dxa"/>
          </w:tcPr>
          <w:p w:rsidR="006369C0" w:rsidRPr="004B7858" w:rsidRDefault="00A852B0" w:rsidP="00C1254F">
            <w:pPr>
              <w:jc w:val="both"/>
              <w:rPr>
                <w:rFonts w:ascii="Times New Roman" w:eastAsia="Calibri" w:hAnsi="Times New Roman" w:cs="Times New Roman"/>
                <w:szCs w:val="24"/>
              </w:rPr>
            </w:pPr>
            <w:r w:rsidRPr="00A852B0">
              <w:rPr>
                <w:rFonts w:ascii="Times New Roman" w:eastAsia="Calibri" w:hAnsi="Times New Roman" w:cs="Times New Roman"/>
                <w:szCs w:val="24"/>
              </w:rPr>
              <w:t>University of Colorado Denver</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390" w:type="dxa"/>
          </w:tcPr>
          <w:p w:rsidR="00692D86" w:rsidRDefault="00725E11" w:rsidP="007247F1">
            <w:pPr>
              <w:autoSpaceDE w:val="0"/>
              <w:autoSpaceDN w:val="0"/>
              <w:adjustRightInd w:val="0"/>
              <w:rPr>
                <w:rFonts w:ascii="Times New Roman" w:hAnsi="Times New Roman" w:cs="Times New Roman"/>
                <w:noProof/>
                <w:szCs w:val="24"/>
              </w:rPr>
            </w:pPr>
            <w:r w:rsidRPr="00725E11">
              <w:rPr>
                <w:rFonts w:ascii="Times New Roman" w:hAnsi="Times New Roman" w:cs="Times New Roman"/>
                <w:noProof/>
                <w:szCs w:val="24"/>
              </w:rPr>
              <w:t>Moatassem Abdallah</w:t>
            </w:r>
          </w:p>
          <w:p w:rsidR="00725E11" w:rsidRPr="004B7858" w:rsidRDefault="00725E11" w:rsidP="007247F1">
            <w:pPr>
              <w:autoSpaceDE w:val="0"/>
              <w:autoSpaceDN w:val="0"/>
              <w:adjustRightInd w:val="0"/>
              <w:rPr>
                <w:rFonts w:ascii="Times New Roman" w:eastAsia="Times New Roman" w:hAnsi="Times New Roman" w:cs="Times New Roman"/>
                <w:color w:val="000000"/>
                <w:szCs w:val="24"/>
              </w:rPr>
            </w:pPr>
            <w:r w:rsidRPr="00725E11">
              <w:rPr>
                <w:rFonts w:ascii="Times New Roman" w:hAnsi="Times New Roman" w:cs="Times New Roman"/>
                <w:noProof/>
                <w:szCs w:val="24"/>
              </w:rPr>
              <w:t>Caroline M. Clevenger</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390" w:type="dxa"/>
          </w:tcPr>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Moatassem Abdallah</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Assistant Professor</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University of Colorado Denver</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Phone: (303) 315-7566</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Email: moatassem.abdallah@ucdenver.edu</w:t>
            </w:r>
          </w:p>
          <w:p w:rsid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ORCID: 0000-0002-3077-6518</w:t>
            </w:r>
          </w:p>
          <w:p w:rsidR="00725E11" w:rsidRPr="00725E11" w:rsidRDefault="00725E11" w:rsidP="00725E11">
            <w:pPr>
              <w:rPr>
                <w:rFonts w:ascii="Times New Roman" w:hAnsi="Times New Roman" w:cs="Times New Roman"/>
                <w:noProof/>
                <w:szCs w:val="24"/>
              </w:rPr>
            </w:pP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Caroline M. Clevenger</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Associate Professor</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University of Colorado Denver</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Phone: (303) 315-7567</w:t>
            </w:r>
          </w:p>
          <w:p w:rsidR="00725E11" w:rsidRPr="00725E11" w:rsidRDefault="00725E11" w:rsidP="00725E11">
            <w:pPr>
              <w:rPr>
                <w:rFonts w:ascii="Times New Roman" w:hAnsi="Times New Roman" w:cs="Times New Roman"/>
                <w:noProof/>
                <w:szCs w:val="24"/>
              </w:rPr>
            </w:pPr>
            <w:r w:rsidRPr="00725E11">
              <w:rPr>
                <w:rFonts w:ascii="Times New Roman" w:hAnsi="Times New Roman" w:cs="Times New Roman"/>
                <w:noProof/>
                <w:szCs w:val="24"/>
              </w:rPr>
              <w:t>Email: caroline.clevenger@ucdenver.edu</w:t>
            </w:r>
          </w:p>
          <w:p w:rsidR="006369C0" w:rsidRDefault="00725E11" w:rsidP="00725E11">
            <w:pPr>
              <w:rPr>
                <w:rFonts w:ascii="Times New Roman" w:hAnsi="Times New Roman" w:cs="Times New Roman"/>
                <w:noProof/>
                <w:szCs w:val="24"/>
              </w:rPr>
            </w:pPr>
            <w:r w:rsidRPr="00725E11">
              <w:rPr>
                <w:rFonts w:ascii="Times New Roman" w:hAnsi="Times New Roman" w:cs="Times New Roman"/>
                <w:noProof/>
                <w:szCs w:val="24"/>
              </w:rPr>
              <w:t>ORCID: 0000-0003-2265-8447</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6369C0" w:rsidRDefault="006369C0">
            <w:pPr>
              <w:rPr>
                <w:rFonts w:ascii="Times New Roman" w:hAnsi="Times New Roman" w:cs="Times New Roman"/>
              </w:rPr>
            </w:pPr>
            <w:r w:rsidRPr="00432B0E">
              <w:rPr>
                <w:rFonts w:ascii="Times New Roman" w:hAnsi="Times New Roman" w:cs="Times New Roman"/>
                <w:noProof/>
              </w:rPr>
              <w:t>USDOT, Research and Innovative Technology Administration</w:t>
            </w:r>
          </w:p>
          <w:p w:rsidR="006369C0" w:rsidRDefault="00B14DE6">
            <w:pPr>
              <w:rPr>
                <w:rFonts w:ascii="Times New Roman" w:hAnsi="Times New Roman" w:cs="Times New Roman"/>
              </w:rPr>
            </w:pPr>
            <w:r w:rsidRPr="00B14DE6">
              <w:rPr>
                <w:rFonts w:ascii="Times New Roman" w:hAnsi="Times New Roman" w:cs="Times New Roman"/>
              </w:rPr>
              <w:t>$</w:t>
            </w:r>
            <w:r w:rsidR="00E75B7F" w:rsidRPr="00E75B7F">
              <w:rPr>
                <w:rFonts w:ascii="Times New Roman" w:hAnsi="Times New Roman" w:cs="Times New Roman"/>
              </w:rPr>
              <w:t>59,804.40</w:t>
            </w:r>
          </w:p>
          <w:p w:rsidR="006369C0" w:rsidRDefault="006369C0">
            <w:pPr>
              <w:rPr>
                <w:rFonts w:ascii="Times New Roman" w:hAnsi="Times New Roman" w:cs="Times New Roman"/>
              </w:rPr>
            </w:pPr>
          </w:p>
          <w:p w:rsidR="006369C0" w:rsidRDefault="00E75B7F">
            <w:pPr>
              <w:rPr>
                <w:rFonts w:ascii="Times New Roman" w:hAnsi="Times New Roman" w:cs="Times New Roman"/>
              </w:rPr>
            </w:pPr>
            <w:r w:rsidRPr="00E75B7F">
              <w:rPr>
                <w:rFonts w:ascii="Times New Roman" w:hAnsi="Times New Roman" w:cs="Times New Roman"/>
              </w:rPr>
              <w:t>Faculty and student salaries</w:t>
            </w:r>
          </w:p>
          <w:p w:rsidR="006369C0" w:rsidRPr="004B070F" w:rsidRDefault="00B14DE6" w:rsidP="00E75B7F">
            <w:pPr>
              <w:rPr>
                <w:rFonts w:ascii="Times New Roman" w:hAnsi="Times New Roman" w:cs="Times New Roman"/>
              </w:rPr>
            </w:pPr>
            <w:r w:rsidRPr="00B14DE6">
              <w:rPr>
                <w:rFonts w:ascii="Times New Roman" w:hAnsi="Times New Roman" w:cs="Times New Roman"/>
              </w:rPr>
              <w:t>$</w:t>
            </w:r>
            <w:r w:rsidR="00247718" w:rsidRPr="00247718">
              <w:rPr>
                <w:rFonts w:ascii="Times New Roman" w:hAnsi="Times New Roman" w:cs="Times New Roman"/>
              </w:rPr>
              <w:t>60,732.00</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6369C0" w:rsidRDefault="00E3612D" w:rsidP="00247718">
            <w:pPr>
              <w:rPr>
                <w:rFonts w:ascii="Times New Roman" w:hAnsi="Times New Roman" w:cs="Times New Roman"/>
              </w:rPr>
            </w:pPr>
            <w:r w:rsidRPr="00E3612D">
              <w:rPr>
                <w:rFonts w:ascii="Times New Roman" w:eastAsia="Times New Roman" w:hAnsi="Times New Roman" w:cs="Times New Roman"/>
                <w:noProof/>
                <w:color w:val="000000"/>
                <w:szCs w:val="24"/>
              </w:rPr>
              <w:t>$</w:t>
            </w:r>
            <w:r w:rsidR="00247718" w:rsidRPr="00247718">
              <w:rPr>
                <w:rFonts w:ascii="Times New Roman" w:eastAsia="Times New Roman" w:hAnsi="Times New Roman" w:cs="Times New Roman"/>
                <w:noProof/>
                <w:color w:val="000000"/>
                <w:szCs w:val="24"/>
              </w:rPr>
              <w:t>120,536.40</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390" w:type="dxa"/>
          </w:tcPr>
          <w:p w:rsidR="006369C0" w:rsidRPr="004B070F" w:rsidRDefault="00D415CF" w:rsidP="00D415CF">
            <w:pPr>
              <w:rPr>
                <w:rFonts w:ascii="Times New Roman" w:hAnsi="Times New Roman" w:cs="Times New Roman"/>
                <w:highlight w:val="yellow"/>
              </w:rPr>
            </w:pPr>
            <w:r>
              <w:rPr>
                <w:rFonts w:ascii="Times New Roman" w:hAnsi="Times New Roman" w:cs="Times New Roman"/>
                <w:noProof/>
              </w:rPr>
              <w:t>December</w:t>
            </w:r>
            <w:r w:rsidR="006369C0" w:rsidRPr="00432B0E">
              <w:rPr>
                <w:rFonts w:ascii="Times New Roman" w:hAnsi="Times New Roman" w:cs="Times New Roman"/>
                <w:noProof/>
              </w:rPr>
              <w:t xml:space="preserve"> </w:t>
            </w:r>
            <w:r>
              <w:rPr>
                <w:rFonts w:ascii="Times New Roman" w:hAnsi="Times New Roman" w:cs="Times New Roman"/>
                <w:noProof/>
              </w:rPr>
              <w:t>14</w:t>
            </w:r>
            <w:r w:rsidR="006369C0" w:rsidRPr="00432B0E">
              <w:rPr>
                <w:rFonts w:ascii="Times New Roman" w:hAnsi="Times New Roman" w:cs="Times New Roman"/>
                <w:noProof/>
              </w:rPr>
              <w:t>, 2018 to July 31, 2022</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6369C0" w:rsidRPr="004B7858" w:rsidRDefault="00A42DF6" w:rsidP="00A42DF6">
            <w:pPr>
              <w:jc w:val="both"/>
              <w:rPr>
                <w:rFonts w:ascii="Times New Roman" w:hAnsi="Times New Roman" w:cs="Times New Roman"/>
                <w:noProof/>
                <w:szCs w:val="24"/>
              </w:rPr>
            </w:pPr>
            <w:r w:rsidRPr="00A42DF6">
              <w:rPr>
                <w:rFonts w:ascii="Times New Roman" w:hAnsi="Times New Roman" w:cs="Times New Roman"/>
                <w:noProof/>
                <w:szCs w:val="24"/>
              </w:rPr>
              <w:t xml:space="preserve">This proposal focuses on expanding the capabilities of a system developed by the </w:t>
            </w:r>
            <w:r>
              <w:rPr>
                <w:rFonts w:ascii="Times New Roman" w:hAnsi="Times New Roman" w:cs="Times New Roman"/>
                <w:noProof/>
                <w:szCs w:val="24"/>
              </w:rPr>
              <w:t>p</w:t>
            </w:r>
            <w:r w:rsidRPr="00A42DF6">
              <w:rPr>
                <w:rFonts w:ascii="Times New Roman" w:hAnsi="Times New Roman" w:cs="Times New Roman"/>
                <w:noProof/>
                <w:szCs w:val="24"/>
              </w:rPr>
              <w:t xml:space="preserve">rincipal </w:t>
            </w:r>
            <w:r>
              <w:rPr>
                <w:rFonts w:ascii="Times New Roman" w:hAnsi="Times New Roman" w:cs="Times New Roman"/>
                <w:noProof/>
                <w:szCs w:val="24"/>
              </w:rPr>
              <w:t>i</w:t>
            </w:r>
            <w:r w:rsidRPr="00A42DF6">
              <w:rPr>
                <w:rFonts w:ascii="Times New Roman" w:hAnsi="Times New Roman" w:cs="Times New Roman"/>
                <w:noProof/>
                <w:szCs w:val="24"/>
              </w:rPr>
              <w:t xml:space="preserve">nvestigators </w:t>
            </w:r>
            <w:bookmarkStart w:id="0" w:name="_GoBack"/>
            <w:bookmarkEnd w:id="0"/>
            <w:r w:rsidRPr="00A42DF6">
              <w:rPr>
                <w:rFonts w:ascii="Times New Roman" w:hAnsi="Times New Roman" w:cs="Times New Roman"/>
                <w:noProof/>
                <w:szCs w:val="24"/>
              </w:rPr>
              <w:t xml:space="preserve">called, Business Commute Optimization system (BCOS). BCOS is designed to identify optimal selection of commute alternatives for employees in a business to minimize their transportation emissions and air pollution as well as commute time and cost. BCOS is designed to identify commute plan for each employee in a business that complies with an individual's commute preference and convenience while incentivizing commute behavior change using monetary incentives and savings. The objectives of this research will focus on: (1) expanding the capabilities of BCOS to model additional decision variables, including hybrid vehicles, electric vehicles, Uber, and Lyft in order to minimize transportation emissions as well as commuting time and cost; (2) analyzing and optimizing on-demand needs along with an optimal commute plan of business commuters; (3) developing new mobile apps to facilitate data collection and interaction with business commuters; and (4) demonstrating the new capabilities of BCOS using </w:t>
            </w:r>
            <w:r w:rsidRPr="00A42DF6">
              <w:rPr>
                <w:rFonts w:ascii="Times New Roman" w:hAnsi="Times New Roman" w:cs="Times New Roman"/>
                <w:noProof/>
                <w:szCs w:val="24"/>
              </w:rPr>
              <w:lastRenderedPageBreak/>
              <w:t>a pilot case study of a business and on-demand needs. Expanding the optimization capabilities of BCOS and analyzing on-demand needs will include, (1) modeling additional decision variables, (2) expanding formulation of the objective functions and modeling additional constraints, and (3) implementing the new system computations using reasonable optimization algorithm. The new apps will be developed in Android and IOS environments to facilitate and maximize their use by various commuters.</w:t>
            </w:r>
          </w:p>
        </w:tc>
      </w:tr>
      <w:tr w:rsidR="006369C0" w:rsidRPr="004B070F" w:rsidTr="00D74215">
        <w:trPr>
          <w:trHeight w:val="1034"/>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390" w:type="dxa"/>
          </w:tcPr>
          <w:p w:rsidR="006369C0" w:rsidRPr="004B070F" w:rsidRDefault="006369C0" w:rsidP="00832B74">
            <w:pPr>
              <w:jc w:val="both"/>
            </w:pPr>
          </w:p>
        </w:tc>
      </w:tr>
      <w:tr w:rsidR="006369C0" w:rsidRPr="004B070F" w:rsidTr="00D74215">
        <w:trPr>
          <w:trHeight w:val="395"/>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390" w:type="dxa"/>
          </w:tcPr>
          <w:p w:rsidR="006369C0" w:rsidRPr="004B070F" w:rsidRDefault="006369C0" w:rsidP="00465817">
            <w:pPr>
              <w:rPr>
                <w:rFonts w:ascii="Times New Roman" w:hAnsi="Times New Roman" w:cs="Times New Roman"/>
              </w:rPr>
            </w:pP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6369C0" w:rsidRPr="004B070F" w:rsidRDefault="006369C0">
            <w:pPr>
              <w:rPr>
                <w:rFonts w:ascii="Times New Roman" w:hAnsi="Times New Roman" w:cs="Times New Roman"/>
              </w:rPr>
            </w:pPr>
          </w:p>
        </w:tc>
      </w:tr>
    </w:tbl>
    <w:p w:rsidR="006369C0" w:rsidRPr="00F25513" w:rsidRDefault="006369C0">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1290E"/>
    <w:rsid w:val="00036F2D"/>
    <w:rsid w:val="000373A9"/>
    <w:rsid w:val="000502B3"/>
    <w:rsid w:val="000505B4"/>
    <w:rsid w:val="0005162D"/>
    <w:rsid w:val="000554DF"/>
    <w:rsid w:val="00055F72"/>
    <w:rsid w:val="000722B1"/>
    <w:rsid w:val="00083487"/>
    <w:rsid w:val="000A6B14"/>
    <w:rsid w:val="000E6251"/>
    <w:rsid w:val="000F25D1"/>
    <w:rsid w:val="000F3EED"/>
    <w:rsid w:val="00141F21"/>
    <w:rsid w:val="00144705"/>
    <w:rsid w:val="00156068"/>
    <w:rsid w:val="001612F5"/>
    <w:rsid w:val="00167D11"/>
    <w:rsid w:val="001710A6"/>
    <w:rsid w:val="0017516D"/>
    <w:rsid w:val="00176F1C"/>
    <w:rsid w:val="00191E7F"/>
    <w:rsid w:val="00194A73"/>
    <w:rsid w:val="001B74CD"/>
    <w:rsid w:val="001D0048"/>
    <w:rsid w:val="001F2747"/>
    <w:rsid w:val="00200B97"/>
    <w:rsid w:val="00202273"/>
    <w:rsid w:val="002041EF"/>
    <w:rsid w:val="0021507A"/>
    <w:rsid w:val="002201AC"/>
    <w:rsid w:val="002241F0"/>
    <w:rsid w:val="00247718"/>
    <w:rsid w:val="00250684"/>
    <w:rsid w:val="00251455"/>
    <w:rsid w:val="00265E1D"/>
    <w:rsid w:val="002A7D96"/>
    <w:rsid w:val="002B4105"/>
    <w:rsid w:val="002D0AA3"/>
    <w:rsid w:val="002F44C5"/>
    <w:rsid w:val="002F6FE5"/>
    <w:rsid w:val="00345ECC"/>
    <w:rsid w:val="00352F16"/>
    <w:rsid w:val="00357985"/>
    <w:rsid w:val="003771C8"/>
    <w:rsid w:val="0037769A"/>
    <w:rsid w:val="00381A7C"/>
    <w:rsid w:val="00382035"/>
    <w:rsid w:val="003A1F97"/>
    <w:rsid w:val="003B6493"/>
    <w:rsid w:val="003E378B"/>
    <w:rsid w:val="003F4CA3"/>
    <w:rsid w:val="00400D46"/>
    <w:rsid w:val="0041641D"/>
    <w:rsid w:val="0042016D"/>
    <w:rsid w:val="00420A9E"/>
    <w:rsid w:val="004222E3"/>
    <w:rsid w:val="00430174"/>
    <w:rsid w:val="0043128E"/>
    <w:rsid w:val="004519D5"/>
    <w:rsid w:val="004549E3"/>
    <w:rsid w:val="00461EFB"/>
    <w:rsid w:val="00465817"/>
    <w:rsid w:val="00471D9C"/>
    <w:rsid w:val="004801CC"/>
    <w:rsid w:val="00485BE3"/>
    <w:rsid w:val="004A27BF"/>
    <w:rsid w:val="004B070F"/>
    <w:rsid w:val="004B684F"/>
    <w:rsid w:val="004B7858"/>
    <w:rsid w:val="004D13A5"/>
    <w:rsid w:val="004D2D48"/>
    <w:rsid w:val="004E13DC"/>
    <w:rsid w:val="004E2473"/>
    <w:rsid w:val="005103AC"/>
    <w:rsid w:val="00520CCC"/>
    <w:rsid w:val="00522A6B"/>
    <w:rsid w:val="005418BF"/>
    <w:rsid w:val="005739F2"/>
    <w:rsid w:val="00591E92"/>
    <w:rsid w:val="00592B8A"/>
    <w:rsid w:val="005A34A9"/>
    <w:rsid w:val="005C5EFC"/>
    <w:rsid w:val="005D64F4"/>
    <w:rsid w:val="005E1A27"/>
    <w:rsid w:val="00626C8E"/>
    <w:rsid w:val="00636265"/>
    <w:rsid w:val="006369C0"/>
    <w:rsid w:val="00644861"/>
    <w:rsid w:val="006740CA"/>
    <w:rsid w:val="006770E3"/>
    <w:rsid w:val="00692D86"/>
    <w:rsid w:val="006B398F"/>
    <w:rsid w:val="006B5186"/>
    <w:rsid w:val="006C5A77"/>
    <w:rsid w:val="0071185B"/>
    <w:rsid w:val="00720E9C"/>
    <w:rsid w:val="007247F1"/>
    <w:rsid w:val="00725E11"/>
    <w:rsid w:val="0073654F"/>
    <w:rsid w:val="007700A5"/>
    <w:rsid w:val="00772519"/>
    <w:rsid w:val="007842DA"/>
    <w:rsid w:val="00784948"/>
    <w:rsid w:val="0079432C"/>
    <w:rsid w:val="007A0C7D"/>
    <w:rsid w:val="007C24D2"/>
    <w:rsid w:val="007C4E20"/>
    <w:rsid w:val="007C5540"/>
    <w:rsid w:val="007C6A8C"/>
    <w:rsid w:val="007E3202"/>
    <w:rsid w:val="007F1224"/>
    <w:rsid w:val="007F1C7C"/>
    <w:rsid w:val="00820860"/>
    <w:rsid w:val="00821337"/>
    <w:rsid w:val="00832B74"/>
    <w:rsid w:val="00834DD0"/>
    <w:rsid w:val="0085153B"/>
    <w:rsid w:val="00853B68"/>
    <w:rsid w:val="00863038"/>
    <w:rsid w:val="008733FB"/>
    <w:rsid w:val="008C4D3A"/>
    <w:rsid w:val="008D4AD9"/>
    <w:rsid w:val="008E2450"/>
    <w:rsid w:val="00911460"/>
    <w:rsid w:val="00947EC7"/>
    <w:rsid w:val="009504EC"/>
    <w:rsid w:val="00965801"/>
    <w:rsid w:val="00965963"/>
    <w:rsid w:val="0098520A"/>
    <w:rsid w:val="009B1A05"/>
    <w:rsid w:val="009B37D0"/>
    <w:rsid w:val="009B6455"/>
    <w:rsid w:val="009D1318"/>
    <w:rsid w:val="009D61B8"/>
    <w:rsid w:val="009D71A7"/>
    <w:rsid w:val="009E32AE"/>
    <w:rsid w:val="00A06B49"/>
    <w:rsid w:val="00A1029D"/>
    <w:rsid w:val="00A22E07"/>
    <w:rsid w:val="00A326E7"/>
    <w:rsid w:val="00A35353"/>
    <w:rsid w:val="00A42DF6"/>
    <w:rsid w:val="00A46100"/>
    <w:rsid w:val="00A47880"/>
    <w:rsid w:val="00A61223"/>
    <w:rsid w:val="00A61B30"/>
    <w:rsid w:val="00A7297B"/>
    <w:rsid w:val="00A852B0"/>
    <w:rsid w:val="00AA5BEB"/>
    <w:rsid w:val="00AB37E5"/>
    <w:rsid w:val="00AC3C67"/>
    <w:rsid w:val="00AC7284"/>
    <w:rsid w:val="00AD1BD6"/>
    <w:rsid w:val="00AD65C1"/>
    <w:rsid w:val="00AD6E8F"/>
    <w:rsid w:val="00AE2AF2"/>
    <w:rsid w:val="00AE5B09"/>
    <w:rsid w:val="00AF4DBA"/>
    <w:rsid w:val="00B01048"/>
    <w:rsid w:val="00B14DE6"/>
    <w:rsid w:val="00B42EF8"/>
    <w:rsid w:val="00B435E3"/>
    <w:rsid w:val="00B56CF1"/>
    <w:rsid w:val="00B56F4F"/>
    <w:rsid w:val="00B63F87"/>
    <w:rsid w:val="00B65EB3"/>
    <w:rsid w:val="00B80F8E"/>
    <w:rsid w:val="00B95278"/>
    <w:rsid w:val="00BA79E0"/>
    <w:rsid w:val="00BB1320"/>
    <w:rsid w:val="00BD2E5F"/>
    <w:rsid w:val="00BF12EC"/>
    <w:rsid w:val="00BF275C"/>
    <w:rsid w:val="00C010B9"/>
    <w:rsid w:val="00C05C39"/>
    <w:rsid w:val="00C1254F"/>
    <w:rsid w:val="00C24EBB"/>
    <w:rsid w:val="00C5701A"/>
    <w:rsid w:val="00C7764F"/>
    <w:rsid w:val="00C86AC4"/>
    <w:rsid w:val="00C93D8B"/>
    <w:rsid w:val="00CA2CF5"/>
    <w:rsid w:val="00CE1984"/>
    <w:rsid w:val="00CE5260"/>
    <w:rsid w:val="00CE6956"/>
    <w:rsid w:val="00CF3C6A"/>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529C"/>
    <w:rsid w:val="00F04DF2"/>
    <w:rsid w:val="00F108C6"/>
    <w:rsid w:val="00F13AEB"/>
    <w:rsid w:val="00F15F66"/>
    <w:rsid w:val="00F20199"/>
    <w:rsid w:val="00F20FA0"/>
    <w:rsid w:val="00F23ED6"/>
    <w:rsid w:val="00F25513"/>
    <w:rsid w:val="00F33865"/>
    <w:rsid w:val="00F35FAC"/>
    <w:rsid w:val="00F45EA0"/>
    <w:rsid w:val="00F50059"/>
    <w:rsid w:val="00F52768"/>
    <w:rsid w:val="00F6271A"/>
    <w:rsid w:val="00F80C7F"/>
    <w:rsid w:val="00F96D62"/>
    <w:rsid w:val="00FA3870"/>
    <w:rsid w:val="00FA3CBC"/>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2DCD"/>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6764-7953-4E22-8ADD-43A35EEB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Composite Repair for Concrete Bridges Subjected to Alkali-Silica Reaction</vt:lpstr>
    </vt:vector>
  </TitlesOfParts>
  <Company>DOT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Expanding the Capabilities of Business Commute Optimization System to Model Additional Transportation Alternatives and On-Demand Needs</dc:title>
  <dc:creator>megan.c.bohn</dc:creator>
  <cp:lastModifiedBy>Nichols, Patrick</cp:lastModifiedBy>
  <cp:revision>70</cp:revision>
  <cp:lastPrinted>2016-12-22T20:35:00Z</cp:lastPrinted>
  <dcterms:created xsi:type="dcterms:W3CDTF">2018-08-06T18:29:00Z</dcterms:created>
  <dcterms:modified xsi:type="dcterms:W3CDTF">2018-12-20T20:41:00Z</dcterms:modified>
</cp:coreProperties>
</file>