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Pr>
      <w:tblGrid>
        <w:gridCol w:w="3685"/>
        <w:gridCol w:w="6390"/>
      </w:tblGrid>
      <w:tr w:rsidR="006369C0" w:rsidRPr="004B070F" w14:paraId="5CFF9412" w14:textId="77777777" w:rsidTr="008E538D">
        <w:trPr>
          <w:jc w:val="center"/>
        </w:trPr>
        <w:tc>
          <w:tcPr>
            <w:tcW w:w="10075" w:type="dxa"/>
            <w:gridSpan w:val="2"/>
          </w:tcPr>
          <w:p w14:paraId="17316515" w14:textId="02DD1980" w:rsidR="006369C0" w:rsidRPr="004B070F" w:rsidRDefault="006369C0">
            <w:pPr>
              <w:rPr>
                <w:rFonts w:cs="Times New Roman"/>
                <w:b/>
                <w:sz w:val="28"/>
                <w:szCs w:val="28"/>
              </w:rPr>
            </w:pPr>
            <w:r w:rsidRPr="004B070F">
              <w:rPr>
                <w:rFonts w:cs="Times New Roman"/>
                <w:b/>
                <w:sz w:val="28"/>
                <w:szCs w:val="28"/>
              </w:rPr>
              <w:t>UTC Project Information</w:t>
            </w:r>
          </w:p>
        </w:tc>
      </w:tr>
      <w:tr w:rsidR="006369C0" w:rsidRPr="004B070F" w14:paraId="19F6B119" w14:textId="77777777" w:rsidTr="008E538D">
        <w:trPr>
          <w:jc w:val="center"/>
        </w:trPr>
        <w:tc>
          <w:tcPr>
            <w:tcW w:w="3685" w:type="dxa"/>
          </w:tcPr>
          <w:p w14:paraId="53E04E47" w14:textId="77777777" w:rsidR="006369C0" w:rsidRPr="004B070F" w:rsidRDefault="006369C0">
            <w:pPr>
              <w:rPr>
                <w:rFonts w:cs="Times New Roman"/>
              </w:rPr>
            </w:pPr>
            <w:r>
              <w:rPr>
                <w:rFonts w:cs="Times New Roman"/>
              </w:rPr>
              <w:t>Project Title</w:t>
            </w:r>
          </w:p>
        </w:tc>
        <w:tc>
          <w:tcPr>
            <w:tcW w:w="6390" w:type="dxa"/>
          </w:tcPr>
          <w:p w14:paraId="5F27EE88" w14:textId="77777777" w:rsidR="006369C0" w:rsidRPr="004B7858" w:rsidRDefault="00751408" w:rsidP="007C4B35">
            <w:pPr>
              <w:rPr>
                <w:rFonts w:cs="Times New Roman"/>
                <w:szCs w:val="24"/>
              </w:rPr>
            </w:pPr>
            <w:r>
              <w:rPr>
                <w:rFonts w:cs="Times New Roman"/>
                <w:noProof/>
                <w:szCs w:val="24"/>
              </w:rPr>
              <w:t>MPC-601</w:t>
            </w:r>
            <w:r w:rsidR="006369C0">
              <w:rPr>
                <w:rFonts w:cs="Times New Roman"/>
                <w:szCs w:val="24"/>
              </w:rPr>
              <w:t xml:space="preserve"> – </w:t>
            </w:r>
            <w:r w:rsidRPr="00751408">
              <w:rPr>
                <w:rFonts w:cs="Times New Roman"/>
                <w:szCs w:val="24"/>
              </w:rPr>
              <w:t>Sensitivity and Accuracy Assessment of Vehicle Weigh-in-Motion System Measurement Errors Using In-Pavement Strain-Based Sensors</w:t>
            </w:r>
          </w:p>
        </w:tc>
      </w:tr>
      <w:tr w:rsidR="006369C0" w:rsidRPr="004B070F" w14:paraId="16CC496E" w14:textId="77777777" w:rsidTr="008E538D">
        <w:trPr>
          <w:jc w:val="center"/>
        </w:trPr>
        <w:tc>
          <w:tcPr>
            <w:tcW w:w="3685" w:type="dxa"/>
          </w:tcPr>
          <w:p w14:paraId="27F4CFD2" w14:textId="77777777" w:rsidR="006369C0" w:rsidRPr="004B070F" w:rsidRDefault="006369C0">
            <w:pPr>
              <w:rPr>
                <w:rFonts w:cs="Times New Roman"/>
              </w:rPr>
            </w:pPr>
            <w:r>
              <w:rPr>
                <w:rFonts w:cs="Times New Roman"/>
              </w:rPr>
              <w:t>University</w:t>
            </w:r>
          </w:p>
        </w:tc>
        <w:tc>
          <w:tcPr>
            <w:tcW w:w="6390" w:type="dxa"/>
          </w:tcPr>
          <w:p w14:paraId="75D5668E" w14:textId="77777777" w:rsidR="006369C0" w:rsidRPr="004B7858" w:rsidRDefault="00B62D41" w:rsidP="004A71E2">
            <w:pPr>
              <w:rPr>
                <w:rFonts w:eastAsia="Calibri" w:cs="Times New Roman"/>
                <w:szCs w:val="24"/>
              </w:rPr>
            </w:pPr>
            <w:r w:rsidRPr="00B62D41">
              <w:rPr>
                <w:rFonts w:eastAsia="Calibri" w:cs="Times New Roman"/>
                <w:szCs w:val="24"/>
              </w:rPr>
              <w:t>North Dakota State University</w:t>
            </w:r>
          </w:p>
        </w:tc>
      </w:tr>
      <w:tr w:rsidR="006369C0" w:rsidRPr="004B070F" w14:paraId="42D86F35" w14:textId="77777777" w:rsidTr="008E538D">
        <w:trPr>
          <w:jc w:val="center"/>
        </w:trPr>
        <w:tc>
          <w:tcPr>
            <w:tcW w:w="3685" w:type="dxa"/>
          </w:tcPr>
          <w:p w14:paraId="3629AD8B" w14:textId="77777777" w:rsidR="006369C0" w:rsidRPr="004B070F" w:rsidRDefault="006369C0">
            <w:pPr>
              <w:rPr>
                <w:rFonts w:cs="Times New Roman"/>
              </w:rPr>
            </w:pPr>
            <w:r>
              <w:rPr>
                <w:rFonts w:cs="Times New Roman"/>
              </w:rPr>
              <w:t>Principal Investigator</w:t>
            </w:r>
          </w:p>
        </w:tc>
        <w:tc>
          <w:tcPr>
            <w:tcW w:w="6390" w:type="dxa"/>
          </w:tcPr>
          <w:p w14:paraId="77F38A41" w14:textId="77777777" w:rsidR="00B62D41" w:rsidRDefault="00B62D41" w:rsidP="004A71E2">
            <w:pPr>
              <w:rPr>
                <w:rFonts w:cs="Times New Roman"/>
                <w:noProof/>
                <w:szCs w:val="24"/>
              </w:rPr>
            </w:pPr>
            <w:r w:rsidRPr="00B62D41">
              <w:rPr>
                <w:rFonts w:cs="Times New Roman"/>
                <w:noProof/>
                <w:szCs w:val="24"/>
              </w:rPr>
              <w:t>Pan Lu</w:t>
            </w:r>
          </w:p>
          <w:p w14:paraId="550BDADF" w14:textId="77777777" w:rsidR="002E5203" w:rsidRPr="00A5155B" w:rsidRDefault="00B62D41" w:rsidP="004A71E2">
            <w:pPr>
              <w:rPr>
                <w:rFonts w:cs="Times New Roman"/>
                <w:noProof/>
                <w:szCs w:val="24"/>
              </w:rPr>
            </w:pPr>
            <w:r>
              <w:rPr>
                <w:rFonts w:cs="Times New Roman"/>
                <w:noProof/>
                <w:szCs w:val="24"/>
              </w:rPr>
              <w:t>Denver Tolliver</w:t>
            </w:r>
          </w:p>
        </w:tc>
      </w:tr>
      <w:tr w:rsidR="006369C0" w:rsidRPr="004B070F" w14:paraId="0B8455F5" w14:textId="77777777" w:rsidTr="008E538D">
        <w:trPr>
          <w:jc w:val="center"/>
        </w:trPr>
        <w:tc>
          <w:tcPr>
            <w:tcW w:w="3685" w:type="dxa"/>
          </w:tcPr>
          <w:p w14:paraId="042F2810" w14:textId="77777777" w:rsidR="006369C0" w:rsidRPr="004B070F" w:rsidRDefault="006369C0">
            <w:pPr>
              <w:rPr>
                <w:rFonts w:cs="Times New Roman"/>
              </w:rPr>
            </w:pPr>
            <w:r>
              <w:rPr>
                <w:rFonts w:cs="Times New Roman"/>
              </w:rPr>
              <w:t>PI Contact Information</w:t>
            </w:r>
          </w:p>
        </w:tc>
        <w:tc>
          <w:tcPr>
            <w:tcW w:w="6390" w:type="dxa"/>
          </w:tcPr>
          <w:p w14:paraId="20209F31" w14:textId="77777777" w:rsidR="00B62D41" w:rsidRPr="00B62D41" w:rsidRDefault="00B62D41" w:rsidP="004A71E2">
            <w:pPr>
              <w:rPr>
                <w:rFonts w:cs="Times New Roman"/>
                <w:noProof/>
                <w:szCs w:val="24"/>
              </w:rPr>
            </w:pPr>
            <w:r w:rsidRPr="00B62D41">
              <w:rPr>
                <w:rFonts w:cs="Times New Roman"/>
                <w:noProof/>
                <w:szCs w:val="24"/>
              </w:rPr>
              <w:t>Pan Lu</w:t>
            </w:r>
          </w:p>
          <w:p w14:paraId="1E87E92E" w14:textId="77777777" w:rsidR="00B62D41" w:rsidRPr="00B62D41" w:rsidRDefault="00B62D41" w:rsidP="004A71E2">
            <w:pPr>
              <w:rPr>
                <w:rFonts w:cs="Times New Roman"/>
                <w:noProof/>
                <w:szCs w:val="24"/>
              </w:rPr>
            </w:pPr>
            <w:r w:rsidRPr="00B62D41">
              <w:rPr>
                <w:rFonts w:cs="Times New Roman"/>
                <w:noProof/>
                <w:szCs w:val="24"/>
              </w:rPr>
              <w:t>Associate Professor</w:t>
            </w:r>
          </w:p>
          <w:p w14:paraId="5F093D09" w14:textId="77777777" w:rsidR="00B62D41" w:rsidRPr="00B62D41" w:rsidRDefault="00B62D41" w:rsidP="004A71E2">
            <w:pPr>
              <w:rPr>
                <w:rFonts w:cs="Times New Roman"/>
                <w:noProof/>
                <w:szCs w:val="24"/>
              </w:rPr>
            </w:pPr>
            <w:r w:rsidRPr="00B62D41">
              <w:rPr>
                <w:rFonts w:cs="Times New Roman"/>
                <w:noProof/>
                <w:szCs w:val="24"/>
              </w:rPr>
              <w:t>Upper Great Plains Transportation Institute</w:t>
            </w:r>
          </w:p>
          <w:p w14:paraId="00776C5F" w14:textId="77777777" w:rsidR="00B62D41" w:rsidRPr="00B62D41" w:rsidRDefault="00B62D41" w:rsidP="004A71E2">
            <w:pPr>
              <w:rPr>
                <w:rFonts w:cs="Times New Roman"/>
                <w:noProof/>
                <w:szCs w:val="24"/>
              </w:rPr>
            </w:pPr>
            <w:r w:rsidRPr="00B62D41">
              <w:rPr>
                <w:rFonts w:cs="Times New Roman"/>
                <w:noProof/>
                <w:szCs w:val="24"/>
              </w:rPr>
              <w:t>North Dakota State University</w:t>
            </w:r>
          </w:p>
          <w:p w14:paraId="008533C9" w14:textId="77777777" w:rsidR="00B62D41" w:rsidRPr="00B62D41" w:rsidRDefault="00B62D41" w:rsidP="004A71E2">
            <w:pPr>
              <w:rPr>
                <w:rFonts w:cs="Times New Roman"/>
                <w:noProof/>
                <w:szCs w:val="24"/>
              </w:rPr>
            </w:pPr>
            <w:r w:rsidRPr="00B62D41">
              <w:rPr>
                <w:rFonts w:cs="Times New Roman"/>
                <w:noProof/>
                <w:szCs w:val="24"/>
              </w:rPr>
              <w:t>Phone: (701) 212-3795</w:t>
            </w:r>
          </w:p>
          <w:p w14:paraId="11204D23" w14:textId="77777777" w:rsidR="00B62D41" w:rsidRPr="00B62D41" w:rsidRDefault="00B62D41" w:rsidP="004A71E2">
            <w:pPr>
              <w:rPr>
                <w:rFonts w:cs="Times New Roman"/>
                <w:noProof/>
                <w:szCs w:val="24"/>
              </w:rPr>
            </w:pPr>
            <w:r w:rsidRPr="00B62D41">
              <w:rPr>
                <w:rFonts w:cs="Times New Roman"/>
                <w:noProof/>
                <w:szCs w:val="24"/>
              </w:rPr>
              <w:t>Email: pan.lu@ndsu.edu</w:t>
            </w:r>
          </w:p>
          <w:p w14:paraId="596579C6" w14:textId="1D2FECDA" w:rsidR="00B62D41" w:rsidRPr="00B62D41" w:rsidRDefault="00B62D41" w:rsidP="004A71E2">
            <w:pPr>
              <w:spacing w:after="240"/>
              <w:rPr>
                <w:rFonts w:cs="Times New Roman"/>
                <w:noProof/>
                <w:szCs w:val="24"/>
              </w:rPr>
            </w:pPr>
            <w:r w:rsidRPr="00B62D41">
              <w:rPr>
                <w:rFonts w:cs="Times New Roman"/>
                <w:noProof/>
                <w:szCs w:val="24"/>
              </w:rPr>
              <w:t>ORCID: 0000-0002-1640-3598</w:t>
            </w:r>
          </w:p>
          <w:p w14:paraId="24FD878C" w14:textId="77777777" w:rsidR="00B62D41" w:rsidRPr="00B62D41" w:rsidRDefault="00B62D41" w:rsidP="004A71E2">
            <w:pPr>
              <w:rPr>
                <w:rFonts w:cs="Times New Roman"/>
                <w:noProof/>
                <w:szCs w:val="24"/>
              </w:rPr>
            </w:pPr>
            <w:r w:rsidRPr="00B62D41">
              <w:rPr>
                <w:rFonts w:cs="Times New Roman"/>
                <w:noProof/>
                <w:szCs w:val="24"/>
              </w:rPr>
              <w:t>Denver Tolliver</w:t>
            </w:r>
          </w:p>
          <w:p w14:paraId="2D45C327" w14:textId="77777777" w:rsidR="00B62D41" w:rsidRPr="00B62D41" w:rsidRDefault="00B62D41" w:rsidP="004A71E2">
            <w:pPr>
              <w:rPr>
                <w:rFonts w:cs="Times New Roman"/>
                <w:noProof/>
                <w:szCs w:val="24"/>
              </w:rPr>
            </w:pPr>
            <w:r w:rsidRPr="00B62D41">
              <w:rPr>
                <w:rFonts w:cs="Times New Roman"/>
                <w:noProof/>
                <w:szCs w:val="24"/>
              </w:rPr>
              <w:t>Professor and Director</w:t>
            </w:r>
          </w:p>
          <w:p w14:paraId="685C78F8" w14:textId="77777777" w:rsidR="00B62D41" w:rsidRPr="00B62D41" w:rsidRDefault="00B62D41" w:rsidP="004A71E2">
            <w:pPr>
              <w:rPr>
                <w:rFonts w:cs="Times New Roman"/>
                <w:noProof/>
                <w:szCs w:val="24"/>
              </w:rPr>
            </w:pPr>
            <w:r w:rsidRPr="00B62D41">
              <w:rPr>
                <w:rFonts w:cs="Times New Roman"/>
                <w:noProof/>
                <w:szCs w:val="24"/>
              </w:rPr>
              <w:t>Upper Great Plains Transportation Institute</w:t>
            </w:r>
          </w:p>
          <w:p w14:paraId="3E99BF13" w14:textId="77777777" w:rsidR="00B62D41" w:rsidRPr="00B62D41" w:rsidRDefault="00B62D41" w:rsidP="004A71E2">
            <w:pPr>
              <w:rPr>
                <w:rFonts w:cs="Times New Roman"/>
                <w:noProof/>
                <w:szCs w:val="24"/>
              </w:rPr>
            </w:pPr>
            <w:r w:rsidRPr="00B62D41">
              <w:rPr>
                <w:rFonts w:cs="Times New Roman"/>
                <w:noProof/>
                <w:szCs w:val="24"/>
              </w:rPr>
              <w:t>North Dakota State University</w:t>
            </w:r>
          </w:p>
          <w:p w14:paraId="2B4414D8" w14:textId="77777777" w:rsidR="00B62D41" w:rsidRPr="00B62D41" w:rsidRDefault="00B62D41" w:rsidP="004A71E2">
            <w:pPr>
              <w:rPr>
                <w:rFonts w:cs="Times New Roman"/>
                <w:noProof/>
                <w:szCs w:val="24"/>
              </w:rPr>
            </w:pPr>
            <w:r w:rsidRPr="00B62D41">
              <w:rPr>
                <w:rFonts w:cs="Times New Roman"/>
                <w:noProof/>
                <w:szCs w:val="24"/>
              </w:rPr>
              <w:t>Phone: (701) 231-7190</w:t>
            </w:r>
          </w:p>
          <w:p w14:paraId="6DE06D3F" w14:textId="77777777" w:rsidR="00B62D41" w:rsidRPr="00B62D41" w:rsidRDefault="00B62D41" w:rsidP="004A71E2">
            <w:pPr>
              <w:rPr>
                <w:rFonts w:cs="Times New Roman"/>
                <w:noProof/>
                <w:szCs w:val="24"/>
              </w:rPr>
            </w:pPr>
            <w:r w:rsidRPr="00B62D41">
              <w:rPr>
                <w:rFonts w:cs="Times New Roman"/>
                <w:noProof/>
                <w:szCs w:val="24"/>
              </w:rPr>
              <w:t>Email: denver.tolliver@ndsu.edu</w:t>
            </w:r>
          </w:p>
          <w:p w14:paraId="55CBEE5D" w14:textId="77777777" w:rsidR="006369C0" w:rsidRDefault="00B62D41" w:rsidP="004A71E2">
            <w:pPr>
              <w:rPr>
                <w:rFonts w:cs="Times New Roman"/>
                <w:noProof/>
                <w:szCs w:val="24"/>
              </w:rPr>
            </w:pPr>
            <w:r w:rsidRPr="00B62D41">
              <w:rPr>
                <w:rFonts w:cs="Times New Roman"/>
                <w:noProof/>
                <w:szCs w:val="24"/>
              </w:rPr>
              <w:t>ORCID: 0000-0002-8522-9394</w:t>
            </w:r>
          </w:p>
        </w:tc>
      </w:tr>
      <w:tr w:rsidR="006369C0" w:rsidRPr="004B070F" w14:paraId="6BB06213" w14:textId="77777777" w:rsidTr="008E538D">
        <w:trPr>
          <w:jc w:val="center"/>
        </w:trPr>
        <w:tc>
          <w:tcPr>
            <w:tcW w:w="3685" w:type="dxa"/>
          </w:tcPr>
          <w:p w14:paraId="6EE24841"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390" w:type="dxa"/>
          </w:tcPr>
          <w:p w14:paraId="79FAE4EA" w14:textId="77777777" w:rsidR="006369C0" w:rsidRDefault="006369C0" w:rsidP="004A71E2">
            <w:pPr>
              <w:rPr>
                <w:rFonts w:cs="Times New Roman"/>
              </w:rPr>
            </w:pPr>
            <w:r w:rsidRPr="00432B0E">
              <w:rPr>
                <w:rFonts w:cs="Times New Roman"/>
                <w:noProof/>
              </w:rPr>
              <w:t>USDOT, Research and Innovative Technology Administration</w:t>
            </w:r>
          </w:p>
          <w:p w14:paraId="3823343B" w14:textId="139F396D" w:rsidR="006369C0" w:rsidRDefault="00B14DE6" w:rsidP="004A71E2">
            <w:pPr>
              <w:spacing w:after="240"/>
              <w:rPr>
                <w:rFonts w:cs="Times New Roman"/>
              </w:rPr>
            </w:pPr>
            <w:r w:rsidRPr="00B14DE6">
              <w:rPr>
                <w:rFonts w:cs="Times New Roman"/>
              </w:rPr>
              <w:t>$</w:t>
            </w:r>
            <w:r w:rsidR="00B753AD">
              <w:rPr>
                <w:rFonts w:cs="Times New Roman"/>
              </w:rPr>
              <w:t>1</w:t>
            </w:r>
            <w:r w:rsidR="008F3DF8">
              <w:rPr>
                <w:rFonts w:cs="Times New Roman"/>
              </w:rPr>
              <w:t>41</w:t>
            </w:r>
            <w:r w:rsidR="00135006">
              <w:rPr>
                <w:rFonts w:cs="Times New Roman"/>
              </w:rPr>
              <w:t>,</w:t>
            </w:r>
            <w:r w:rsidR="00B753AD">
              <w:rPr>
                <w:rFonts w:cs="Times New Roman"/>
              </w:rPr>
              <w:t>4</w:t>
            </w:r>
            <w:r w:rsidR="008F3DF8">
              <w:rPr>
                <w:rFonts w:cs="Times New Roman"/>
              </w:rPr>
              <w:t>3</w:t>
            </w:r>
            <w:r w:rsidR="00B753AD">
              <w:rPr>
                <w:rFonts w:cs="Times New Roman"/>
              </w:rPr>
              <w:t>2</w:t>
            </w:r>
          </w:p>
          <w:p w14:paraId="39978803" w14:textId="77777777" w:rsidR="008F3DF8" w:rsidRDefault="008F3DF8" w:rsidP="004A71E2">
            <w:pPr>
              <w:rPr>
                <w:rFonts w:cs="Times New Roman"/>
              </w:rPr>
            </w:pPr>
            <w:r w:rsidRPr="008F3DF8">
              <w:rPr>
                <w:rFonts w:cs="Times New Roman"/>
              </w:rPr>
              <w:t>Transportation, L</w:t>
            </w:r>
            <w:r>
              <w:rPr>
                <w:rFonts w:cs="Times New Roman"/>
              </w:rPr>
              <w:t>ogistics and Finance Department</w:t>
            </w:r>
          </w:p>
          <w:p w14:paraId="0549A6FF" w14:textId="77777777" w:rsidR="006369C0" w:rsidRDefault="008F3DF8" w:rsidP="004A71E2">
            <w:pPr>
              <w:rPr>
                <w:rFonts w:cs="Times New Roman"/>
              </w:rPr>
            </w:pPr>
            <w:r w:rsidRPr="008F3DF8">
              <w:rPr>
                <w:rFonts w:cs="Times New Roman"/>
              </w:rPr>
              <w:t>Upper Great Plains Transportation Institute</w:t>
            </w:r>
          </w:p>
          <w:p w14:paraId="7598382F" w14:textId="77777777" w:rsidR="006369C0" w:rsidRPr="004B070F" w:rsidRDefault="00B14DE6" w:rsidP="004A71E2">
            <w:pPr>
              <w:rPr>
                <w:rFonts w:cs="Times New Roman"/>
              </w:rPr>
            </w:pPr>
            <w:r w:rsidRPr="00B14DE6">
              <w:rPr>
                <w:rFonts w:cs="Times New Roman"/>
              </w:rPr>
              <w:t>$</w:t>
            </w:r>
            <w:r w:rsidR="008F3DF8">
              <w:rPr>
                <w:rFonts w:cs="Times New Roman"/>
              </w:rPr>
              <w:t>141,432</w:t>
            </w:r>
          </w:p>
        </w:tc>
      </w:tr>
      <w:tr w:rsidR="006369C0" w:rsidRPr="004B070F" w14:paraId="1F37EA82" w14:textId="77777777" w:rsidTr="008E538D">
        <w:trPr>
          <w:jc w:val="center"/>
        </w:trPr>
        <w:tc>
          <w:tcPr>
            <w:tcW w:w="3685" w:type="dxa"/>
          </w:tcPr>
          <w:p w14:paraId="68AF6E9B"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390" w:type="dxa"/>
          </w:tcPr>
          <w:p w14:paraId="2D332C51" w14:textId="77777777" w:rsidR="006369C0" w:rsidRDefault="00E3612D" w:rsidP="004A71E2">
            <w:pPr>
              <w:rPr>
                <w:rFonts w:cs="Times New Roman"/>
              </w:rPr>
            </w:pPr>
            <w:r w:rsidRPr="00E3612D">
              <w:rPr>
                <w:rFonts w:eastAsia="Times New Roman" w:cs="Times New Roman"/>
                <w:noProof/>
                <w:color w:val="000000"/>
                <w:szCs w:val="24"/>
              </w:rPr>
              <w:t>$</w:t>
            </w:r>
            <w:r w:rsidR="00A015A3">
              <w:rPr>
                <w:rFonts w:eastAsia="Times New Roman" w:cs="Times New Roman"/>
                <w:noProof/>
                <w:color w:val="000000"/>
                <w:szCs w:val="24"/>
              </w:rPr>
              <w:t>2</w:t>
            </w:r>
            <w:r w:rsidR="00B753AD">
              <w:rPr>
                <w:rFonts w:eastAsia="Times New Roman" w:cs="Times New Roman"/>
                <w:noProof/>
                <w:color w:val="000000"/>
                <w:szCs w:val="24"/>
              </w:rPr>
              <w:t>8</w:t>
            </w:r>
            <w:r w:rsidR="0060116D">
              <w:rPr>
                <w:rFonts w:eastAsia="Times New Roman" w:cs="Times New Roman"/>
                <w:noProof/>
                <w:color w:val="000000"/>
                <w:szCs w:val="24"/>
              </w:rPr>
              <w:t>2</w:t>
            </w:r>
            <w:r w:rsidR="00182779">
              <w:rPr>
                <w:rFonts w:eastAsia="Times New Roman" w:cs="Times New Roman"/>
                <w:noProof/>
                <w:color w:val="000000"/>
                <w:szCs w:val="24"/>
              </w:rPr>
              <w:t>,</w:t>
            </w:r>
            <w:r w:rsidR="0060116D">
              <w:rPr>
                <w:rFonts w:eastAsia="Times New Roman" w:cs="Times New Roman"/>
                <w:noProof/>
                <w:color w:val="000000"/>
                <w:szCs w:val="24"/>
              </w:rPr>
              <w:t>864</w:t>
            </w:r>
          </w:p>
        </w:tc>
      </w:tr>
      <w:tr w:rsidR="006369C0" w:rsidRPr="004B070F" w14:paraId="465481FC" w14:textId="77777777" w:rsidTr="008E538D">
        <w:trPr>
          <w:jc w:val="center"/>
        </w:trPr>
        <w:tc>
          <w:tcPr>
            <w:tcW w:w="3685" w:type="dxa"/>
          </w:tcPr>
          <w:p w14:paraId="3F2C30DA" w14:textId="77777777" w:rsidR="006369C0" w:rsidRPr="004B070F" w:rsidRDefault="006369C0" w:rsidP="00947EC7">
            <w:pPr>
              <w:rPr>
                <w:rFonts w:cs="Times New Roman"/>
              </w:rPr>
            </w:pPr>
            <w:r w:rsidRPr="004B070F">
              <w:rPr>
                <w:rFonts w:cs="Times New Roman"/>
              </w:rPr>
              <w:t>Agency ID or Contract Number</w:t>
            </w:r>
          </w:p>
        </w:tc>
        <w:tc>
          <w:tcPr>
            <w:tcW w:w="6390" w:type="dxa"/>
          </w:tcPr>
          <w:p w14:paraId="1D5AFACE" w14:textId="77777777" w:rsidR="006369C0" w:rsidRPr="004B070F" w:rsidRDefault="006369C0" w:rsidP="004A71E2">
            <w:pPr>
              <w:rPr>
                <w:rFonts w:cs="Times New Roman"/>
              </w:rPr>
            </w:pPr>
            <w:r w:rsidRPr="00432B0E">
              <w:rPr>
                <w:rFonts w:cs="Times New Roman"/>
                <w:noProof/>
              </w:rPr>
              <w:t>69A3551747108</w:t>
            </w:r>
          </w:p>
        </w:tc>
      </w:tr>
      <w:tr w:rsidR="006369C0" w:rsidRPr="004B070F" w14:paraId="2C2DC176" w14:textId="77777777" w:rsidTr="008E538D">
        <w:trPr>
          <w:jc w:val="center"/>
        </w:trPr>
        <w:tc>
          <w:tcPr>
            <w:tcW w:w="3685" w:type="dxa"/>
          </w:tcPr>
          <w:p w14:paraId="330B6F86" w14:textId="77777777" w:rsidR="006369C0" w:rsidRPr="004B070F" w:rsidRDefault="006369C0" w:rsidP="00947EC7">
            <w:pPr>
              <w:rPr>
                <w:rFonts w:cs="Times New Roman"/>
              </w:rPr>
            </w:pPr>
            <w:r>
              <w:rPr>
                <w:rFonts w:cs="Times New Roman"/>
              </w:rPr>
              <w:t>Start and End Dates</w:t>
            </w:r>
          </w:p>
        </w:tc>
        <w:tc>
          <w:tcPr>
            <w:tcW w:w="6390" w:type="dxa"/>
          </w:tcPr>
          <w:p w14:paraId="58C22C63" w14:textId="4F867AB5" w:rsidR="006369C0" w:rsidRPr="004B070F" w:rsidRDefault="008A0AFB" w:rsidP="004A71E2">
            <w:pPr>
              <w:rPr>
                <w:rFonts w:cs="Times New Roman"/>
                <w:highlight w:val="yellow"/>
              </w:rPr>
            </w:pPr>
            <w:r>
              <w:rPr>
                <w:rFonts w:cs="Times New Roman"/>
                <w:noProof/>
              </w:rPr>
              <w:t>April</w:t>
            </w:r>
            <w:r w:rsidR="006369C0" w:rsidRPr="00432B0E">
              <w:rPr>
                <w:rFonts w:cs="Times New Roman"/>
                <w:noProof/>
              </w:rPr>
              <w:t xml:space="preserve"> </w:t>
            </w:r>
            <w:r w:rsidR="008D7A14">
              <w:rPr>
                <w:rFonts w:cs="Times New Roman"/>
                <w:noProof/>
              </w:rPr>
              <w:t>16</w:t>
            </w:r>
            <w:r w:rsidR="006369C0" w:rsidRPr="00432B0E">
              <w:rPr>
                <w:rFonts w:cs="Times New Roman"/>
                <w:noProof/>
              </w:rPr>
              <w:t>, 201</w:t>
            </w:r>
            <w:r w:rsidR="009412AE">
              <w:rPr>
                <w:rFonts w:cs="Times New Roman"/>
                <w:noProof/>
              </w:rPr>
              <w:t>9</w:t>
            </w:r>
            <w:r w:rsidR="006369C0" w:rsidRPr="00432B0E">
              <w:rPr>
                <w:rFonts w:cs="Times New Roman"/>
                <w:noProof/>
              </w:rPr>
              <w:t xml:space="preserve"> to July 31, 202</w:t>
            </w:r>
            <w:r w:rsidR="00E76C17">
              <w:rPr>
                <w:rFonts w:cs="Times New Roman"/>
                <w:noProof/>
              </w:rPr>
              <w:t>4</w:t>
            </w:r>
          </w:p>
        </w:tc>
      </w:tr>
      <w:tr w:rsidR="006369C0" w:rsidRPr="004B070F" w14:paraId="5D3B115F" w14:textId="77777777" w:rsidTr="008E538D">
        <w:trPr>
          <w:jc w:val="center"/>
        </w:trPr>
        <w:tc>
          <w:tcPr>
            <w:tcW w:w="3685" w:type="dxa"/>
          </w:tcPr>
          <w:p w14:paraId="72638A21"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390" w:type="dxa"/>
          </w:tcPr>
          <w:p w14:paraId="6FB71204" w14:textId="77777777" w:rsidR="006369C0" w:rsidRPr="004B7858" w:rsidRDefault="00B01131" w:rsidP="004A71E2">
            <w:pPr>
              <w:rPr>
                <w:rFonts w:cs="Times New Roman"/>
                <w:noProof/>
                <w:szCs w:val="24"/>
              </w:rPr>
            </w:pPr>
            <w:r w:rsidRPr="00B01131">
              <w:rPr>
                <w:rFonts w:cs="Times New Roman"/>
                <w:noProof/>
                <w:szCs w:val="24"/>
              </w:rPr>
              <w:t xml:space="preserve">Measuring the weights of passing vehicles at highway speed is an important activity of any intelligent transportation system. Wight-in-motion (WIM) technology has various application in highway management, infrastructure investment optimization, law enforcement, and pavement design. The measurement accuracy of a WIM is critically important for some WIM applications such as law enforcement, highway capacity analysis, and pavement design ect. Different from previous work, our study focuses on understanding the relationship between the accuracy of an in-pavement strain-sensor based WIM system and its external contributors such as humidity, temperature, wander behavior and wind speed, which the authors found unclear from literature search. Such research is very important for WIM quality assurance application successes. Since the accuracy of WIM data is highly dependent on many factors, such as </w:t>
            </w:r>
            <w:r w:rsidRPr="00B01131">
              <w:rPr>
                <w:rFonts w:cs="Times New Roman"/>
                <w:noProof/>
                <w:szCs w:val="24"/>
              </w:rPr>
              <w:lastRenderedPageBreak/>
              <w:t>temperature, vehicle speeds, precipitation, cross wind speeds, and the evenness of the road surface. In general there are about 0.97% anomalies in vehicle class and 6.42% anomalies in vehicle weight. With that error, a WIM system can underestimate about 90% of truck weights and the degree of underestimation can exceed 50% of the corresponding static weights. The objective of this study is to provide scientific evidences of the systematic sensitivity analysis on the influences of external contributors on the measurement accuracy of a WIM system based on in-pavement strain sensors. The main external contributors to be investigated in this study include air temperature, vehicle wander behavior, air humidity, and wind speed on the measurement accuracy of a WIM system.</w:t>
            </w:r>
          </w:p>
        </w:tc>
      </w:tr>
      <w:tr w:rsidR="006369C0" w:rsidRPr="004B070F" w14:paraId="04A7499C" w14:textId="77777777" w:rsidTr="008E538D">
        <w:trPr>
          <w:trHeight w:val="422"/>
          <w:jc w:val="center"/>
        </w:trPr>
        <w:tc>
          <w:tcPr>
            <w:tcW w:w="3685" w:type="dxa"/>
          </w:tcPr>
          <w:p w14:paraId="3E165555" w14:textId="77777777" w:rsidR="006369C0" w:rsidRPr="004B070F" w:rsidRDefault="006369C0" w:rsidP="000C72E7">
            <w:pPr>
              <w:spacing w:after="120"/>
              <w:rPr>
                <w:rFonts w:cs="Times New Roman"/>
              </w:rPr>
            </w:pPr>
            <w:r w:rsidRPr="004B070F">
              <w:rPr>
                <w:rFonts w:cs="Times New Roman"/>
              </w:rPr>
              <w:lastRenderedPageBreak/>
              <w:t>Describe Implementation of Research Outcomes (or why not implemented)</w:t>
            </w:r>
          </w:p>
          <w:p w14:paraId="6932264B" w14:textId="77777777" w:rsidR="006369C0" w:rsidRPr="004B070F" w:rsidRDefault="006369C0">
            <w:pPr>
              <w:rPr>
                <w:rFonts w:cs="Times New Roman"/>
              </w:rPr>
            </w:pPr>
            <w:r w:rsidRPr="004B070F">
              <w:rPr>
                <w:rFonts w:cs="Times New Roman"/>
              </w:rPr>
              <w:t>Place Any Photos Here</w:t>
            </w:r>
          </w:p>
        </w:tc>
        <w:tc>
          <w:tcPr>
            <w:tcW w:w="6390" w:type="dxa"/>
          </w:tcPr>
          <w:p w14:paraId="43F40D19" w14:textId="32FA3C11" w:rsidR="006369C0" w:rsidRPr="004B070F" w:rsidRDefault="00AD0D45" w:rsidP="004A71E2">
            <w:r w:rsidRPr="00AD0D45">
              <w:t xml:space="preserve">The research outcomes have been validated through extensive simulations and field experiments, demonstrating their efficacy in enhancing pavement performance prediction and vehicle weight monitoring. While full-scale implementation across transportation networks requires further collaboration with industry stakeholders and regulatory bodies, pilot projects hybrid WIM systems are installed with </w:t>
            </w:r>
            <w:proofErr w:type="spellStart"/>
            <w:r w:rsidRPr="00AD0D45">
              <w:t>MNRoad</w:t>
            </w:r>
            <w:proofErr w:type="spellEnd"/>
            <w:r w:rsidRPr="00AD0D45">
              <w:t xml:space="preserve"> project. These pilot implementations aim to assess real-world applicability, scalability, and integration with existing infrastructure. The success of these initiatives will pave the way for broader adoption, leading to more resilient and efficient road networks.</w:t>
            </w:r>
          </w:p>
        </w:tc>
      </w:tr>
      <w:tr w:rsidR="006369C0" w:rsidRPr="004B070F" w14:paraId="32A6C27D" w14:textId="77777777" w:rsidTr="008E538D">
        <w:trPr>
          <w:trHeight w:val="395"/>
          <w:jc w:val="center"/>
        </w:trPr>
        <w:tc>
          <w:tcPr>
            <w:tcW w:w="3685" w:type="dxa"/>
          </w:tcPr>
          <w:p w14:paraId="6F3B314E" w14:textId="73E9B4E5" w:rsidR="006369C0" w:rsidRPr="004B070F" w:rsidRDefault="006369C0" w:rsidP="00A34AA1">
            <w:pPr>
              <w:rPr>
                <w:rFonts w:cs="Times New Roman"/>
              </w:rPr>
            </w:pPr>
            <w:r w:rsidRPr="004B070F">
              <w:rPr>
                <w:rFonts w:cs="Times New Roman"/>
              </w:rPr>
              <w:t>Impacts/Benefits of Implementation</w:t>
            </w:r>
            <w:r w:rsidR="00A34AA1">
              <w:rPr>
                <w:rFonts w:cs="Times New Roman"/>
              </w:rPr>
              <w:t xml:space="preserve"> </w:t>
            </w:r>
            <w:r w:rsidR="00A34AA1">
              <w:rPr>
                <w:rFonts w:cs="Times New Roman"/>
              </w:rPr>
              <w:br/>
            </w:r>
            <w:r>
              <w:rPr>
                <w:rFonts w:cs="Times New Roman"/>
              </w:rPr>
              <w:t>(actual, not anticipated)</w:t>
            </w:r>
          </w:p>
        </w:tc>
        <w:tc>
          <w:tcPr>
            <w:tcW w:w="6390" w:type="dxa"/>
          </w:tcPr>
          <w:p w14:paraId="4CDF6EB4" w14:textId="772BF605" w:rsidR="006369C0" w:rsidRPr="004B070F" w:rsidRDefault="00AD0D45" w:rsidP="004A71E2">
            <w:pPr>
              <w:rPr>
                <w:rFonts w:cs="Times New Roman"/>
              </w:rPr>
            </w:pPr>
            <w:r w:rsidRPr="00AD0D45">
              <w:rPr>
                <w:rFonts w:cs="Times New Roman"/>
              </w:rPr>
              <w:t>The research introduces a cost-effective hybrid WIM system that increases vehicle weight monitoring accuracy by over 90% at close sensor distances, addressing the vehicle wander effect. The random survival forest method revealed that overweight traffic can reduce pavement life by 16-43% for longitudinal cracking, 3-42% for alligator cracking, and up to 33% for rutting, guiding more effective infrastructure management strategies. The approach led to six journal publications, two conference presentations, and has garnered 43 citations on Google Scholar and 493 reads on ResearchGate, highlighting its growing influence and potential to shape future developments in traffic management and infrastructure planning.</w:t>
            </w:r>
          </w:p>
        </w:tc>
      </w:tr>
      <w:tr w:rsidR="006369C0" w:rsidRPr="004B070F" w14:paraId="0AB20F0D" w14:textId="77777777" w:rsidTr="008E538D">
        <w:trPr>
          <w:jc w:val="center"/>
        </w:trPr>
        <w:tc>
          <w:tcPr>
            <w:tcW w:w="3685" w:type="dxa"/>
          </w:tcPr>
          <w:p w14:paraId="427FF9BF" w14:textId="77777777" w:rsidR="006369C0" w:rsidRPr="004B070F" w:rsidRDefault="006369C0">
            <w:pPr>
              <w:rPr>
                <w:rFonts w:cs="Times New Roman"/>
              </w:rPr>
            </w:pPr>
            <w:r w:rsidRPr="004B070F">
              <w:rPr>
                <w:rFonts w:cs="Times New Roman"/>
              </w:rPr>
              <w:t>Web Links</w:t>
            </w:r>
          </w:p>
          <w:p w14:paraId="429CE10A"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17720F82"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390" w:type="dxa"/>
          </w:tcPr>
          <w:p w14:paraId="0DC99DA9" w14:textId="1FC936CE" w:rsidR="006369C0" w:rsidRPr="00AD0D45" w:rsidRDefault="00AD0D45" w:rsidP="00AD0D45">
            <w:pPr>
              <w:pStyle w:val="ListParagraph"/>
              <w:numPr>
                <w:ilvl w:val="0"/>
                <w:numId w:val="2"/>
              </w:numPr>
              <w:ind w:left="424"/>
              <w:rPr>
                <w:rFonts w:cs="Times New Roman"/>
              </w:rPr>
            </w:pPr>
            <w:r>
              <w:rPr>
                <w:rFonts w:cs="Times New Roman"/>
              </w:rPr>
              <w:t xml:space="preserve">MPC Final Report – </w:t>
            </w:r>
            <w:hyperlink r:id="rId6" w:history="1">
              <w:r w:rsidRPr="00AD0D45">
                <w:rPr>
                  <w:rStyle w:val="Hyperlink"/>
                  <w:rFonts w:cs="Times New Roman"/>
                </w:rPr>
                <w:t>Sensitivity and Accuracy Assessment of Vehicle Weigh-In-Motion System Measurement Errors Using In-Pavement Strain-Based Sensors</w:t>
              </w:r>
            </w:hyperlink>
          </w:p>
        </w:tc>
      </w:tr>
    </w:tbl>
    <w:p w14:paraId="6BF8111B"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D912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1290E"/>
    <w:rsid w:val="00015A9A"/>
    <w:rsid w:val="00024067"/>
    <w:rsid w:val="00025CD4"/>
    <w:rsid w:val="00025DF1"/>
    <w:rsid w:val="00036F2D"/>
    <w:rsid w:val="000373A9"/>
    <w:rsid w:val="000502B3"/>
    <w:rsid w:val="000505B4"/>
    <w:rsid w:val="0005162D"/>
    <w:rsid w:val="000554DF"/>
    <w:rsid w:val="00055F72"/>
    <w:rsid w:val="000639A7"/>
    <w:rsid w:val="000722B1"/>
    <w:rsid w:val="00083487"/>
    <w:rsid w:val="00095869"/>
    <w:rsid w:val="000A6B14"/>
    <w:rsid w:val="000A7B5A"/>
    <w:rsid w:val="000C72E7"/>
    <w:rsid w:val="000E6251"/>
    <w:rsid w:val="000F25D1"/>
    <w:rsid w:val="000F3CC9"/>
    <w:rsid w:val="000F3EED"/>
    <w:rsid w:val="00135006"/>
    <w:rsid w:val="00141F21"/>
    <w:rsid w:val="00144705"/>
    <w:rsid w:val="00156068"/>
    <w:rsid w:val="001612F5"/>
    <w:rsid w:val="00167D11"/>
    <w:rsid w:val="001710A6"/>
    <w:rsid w:val="001726EE"/>
    <w:rsid w:val="0017516D"/>
    <w:rsid w:val="00176F1C"/>
    <w:rsid w:val="00182779"/>
    <w:rsid w:val="00182C9D"/>
    <w:rsid w:val="00191E7F"/>
    <w:rsid w:val="00194A73"/>
    <w:rsid w:val="001B74CD"/>
    <w:rsid w:val="001D0048"/>
    <w:rsid w:val="001D1BB3"/>
    <w:rsid w:val="001E32FA"/>
    <w:rsid w:val="001E6516"/>
    <w:rsid w:val="001F2747"/>
    <w:rsid w:val="00200B97"/>
    <w:rsid w:val="00202273"/>
    <w:rsid w:val="002041EF"/>
    <w:rsid w:val="0021507A"/>
    <w:rsid w:val="002201AC"/>
    <w:rsid w:val="002241F0"/>
    <w:rsid w:val="00247718"/>
    <w:rsid w:val="00250684"/>
    <w:rsid w:val="00251455"/>
    <w:rsid w:val="00265E1D"/>
    <w:rsid w:val="00277249"/>
    <w:rsid w:val="002A02C7"/>
    <w:rsid w:val="002A7D96"/>
    <w:rsid w:val="002B4105"/>
    <w:rsid w:val="002C1991"/>
    <w:rsid w:val="002D0AA3"/>
    <w:rsid w:val="002D1EB6"/>
    <w:rsid w:val="002E5203"/>
    <w:rsid w:val="002F1EA9"/>
    <w:rsid w:val="002F44C5"/>
    <w:rsid w:val="002F6FE5"/>
    <w:rsid w:val="003113AA"/>
    <w:rsid w:val="00342B4B"/>
    <w:rsid w:val="00344EB6"/>
    <w:rsid w:val="00345ECC"/>
    <w:rsid w:val="003470FA"/>
    <w:rsid w:val="00352F16"/>
    <w:rsid w:val="00357985"/>
    <w:rsid w:val="003771C8"/>
    <w:rsid w:val="0037769A"/>
    <w:rsid w:val="00377FA5"/>
    <w:rsid w:val="00381A7C"/>
    <w:rsid w:val="00382035"/>
    <w:rsid w:val="003A1F97"/>
    <w:rsid w:val="003B2994"/>
    <w:rsid w:val="003B6493"/>
    <w:rsid w:val="003D2341"/>
    <w:rsid w:val="003E378B"/>
    <w:rsid w:val="003F4CA3"/>
    <w:rsid w:val="00400D46"/>
    <w:rsid w:val="0041641D"/>
    <w:rsid w:val="0042016D"/>
    <w:rsid w:val="00420A9E"/>
    <w:rsid w:val="004222E3"/>
    <w:rsid w:val="00430174"/>
    <w:rsid w:val="0043128E"/>
    <w:rsid w:val="004519D5"/>
    <w:rsid w:val="004549E3"/>
    <w:rsid w:val="00461AF2"/>
    <w:rsid w:val="00461EFB"/>
    <w:rsid w:val="00463B5F"/>
    <w:rsid w:val="00465817"/>
    <w:rsid w:val="00471D9C"/>
    <w:rsid w:val="004801CC"/>
    <w:rsid w:val="00485BE3"/>
    <w:rsid w:val="004A27BF"/>
    <w:rsid w:val="004A71E2"/>
    <w:rsid w:val="004B070F"/>
    <w:rsid w:val="004B684F"/>
    <w:rsid w:val="004B7858"/>
    <w:rsid w:val="004C064D"/>
    <w:rsid w:val="004C50F6"/>
    <w:rsid w:val="004D13A5"/>
    <w:rsid w:val="004D2D48"/>
    <w:rsid w:val="004E13DC"/>
    <w:rsid w:val="004E2473"/>
    <w:rsid w:val="004F1053"/>
    <w:rsid w:val="005103AC"/>
    <w:rsid w:val="00520CCC"/>
    <w:rsid w:val="00522A6B"/>
    <w:rsid w:val="0054051D"/>
    <w:rsid w:val="005418BF"/>
    <w:rsid w:val="00542981"/>
    <w:rsid w:val="0055016C"/>
    <w:rsid w:val="005673B8"/>
    <w:rsid w:val="005739F2"/>
    <w:rsid w:val="00591E92"/>
    <w:rsid w:val="00592B8A"/>
    <w:rsid w:val="005A34A9"/>
    <w:rsid w:val="005C5EFC"/>
    <w:rsid w:val="005D64F4"/>
    <w:rsid w:val="005E0BB4"/>
    <w:rsid w:val="005E1A27"/>
    <w:rsid w:val="0060116D"/>
    <w:rsid w:val="00607128"/>
    <w:rsid w:val="006133F6"/>
    <w:rsid w:val="00620ED9"/>
    <w:rsid w:val="00626C8E"/>
    <w:rsid w:val="00633CBF"/>
    <w:rsid w:val="00636073"/>
    <w:rsid w:val="00636265"/>
    <w:rsid w:val="006369C0"/>
    <w:rsid w:val="006406FA"/>
    <w:rsid w:val="00644861"/>
    <w:rsid w:val="0065023F"/>
    <w:rsid w:val="006547BC"/>
    <w:rsid w:val="006740CA"/>
    <w:rsid w:val="006770E3"/>
    <w:rsid w:val="00692D86"/>
    <w:rsid w:val="006B398F"/>
    <w:rsid w:val="006B5186"/>
    <w:rsid w:val="006C5A77"/>
    <w:rsid w:val="006F1156"/>
    <w:rsid w:val="006F6291"/>
    <w:rsid w:val="0071185B"/>
    <w:rsid w:val="00720E9C"/>
    <w:rsid w:val="007247F1"/>
    <w:rsid w:val="00725E11"/>
    <w:rsid w:val="0073654F"/>
    <w:rsid w:val="00746F9F"/>
    <w:rsid w:val="00751408"/>
    <w:rsid w:val="00757D9E"/>
    <w:rsid w:val="007700A5"/>
    <w:rsid w:val="00772519"/>
    <w:rsid w:val="007842DA"/>
    <w:rsid w:val="00784948"/>
    <w:rsid w:val="0079432C"/>
    <w:rsid w:val="007953B4"/>
    <w:rsid w:val="007A0C7D"/>
    <w:rsid w:val="007A3546"/>
    <w:rsid w:val="007C24D2"/>
    <w:rsid w:val="007C2BA0"/>
    <w:rsid w:val="007C4B35"/>
    <w:rsid w:val="007C4E20"/>
    <w:rsid w:val="007C5540"/>
    <w:rsid w:val="007C6A8C"/>
    <w:rsid w:val="007E3202"/>
    <w:rsid w:val="007F1224"/>
    <w:rsid w:val="007F1C7C"/>
    <w:rsid w:val="00820860"/>
    <w:rsid w:val="0082095E"/>
    <w:rsid w:val="00821337"/>
    <w:rsid w:val="00832B74"/>
    <w:rsid w:val="0083302C"/>
    <w:rsid w:val="00834DD0"/>
    <w:rsid w:val="00835987"/>
    <w:rsid w:val="00841253"/>
    <w:rsid w:val="0085153B"/>
    <w:rsid w:val="00853B68"/>
    <w:rsid w:val="00855891"/>
    <w:rsid w:val="00863038"/>
    <w:rsid w:val="008733FB"/>
    <w:rsid w:val="008A0AFB"/>
    <w:rsid w:val="008C4D3A"/>
    <w:rsid w:val="008D4AD9"/>
    <w:rsid w:val="008D7A14"/>
    <w:rsid w:val="008E2450"/>
    <w:rsid w:val="008E538D"/>
    <w:rsid w:val="008F3DF8"/>
    <w:rsid w:val="00911460"/>
    <w:rsid w:val="009115C3"/>
    <w:rsid w:val="009412AE"/>
    <w:rsid w:val="00947EC7"/>
    <w:rsid w:val="009504EC"/>
    <w:rsid w:val="00965801"/>
    <w:rsid w:val="00965963"/>
    <w:rsid w:val="0098520A"/>
    <w:rsid w:val="009B1A05"/>
    <w:rsid w:val="009B37D0"/>
    <w:rsid w:val="009B6455"/>
    <w:rsid w:val="009D1318"/>
    <w:rsid w:val="009D61B8"/>
    <w:rsid w:val="009D71A7"/>
    <w:rsid w:val="009E32AE"/>
    <w:rsid w:val="009F682D"/>
    <w:rsid w:val="00A015A3"/>
    <w:rsid w:val="00A06B49"/>
    <w:rsid w:val="00A1029D"/>
    <w:rsid w:val="00A22E07"/>
    <w:rsid w:val="00A26429"/>
    <w:rsid w:val="00A326E7"/>
    <w:rsid w:val="00A34AA1"/>
    <w:rsid w:val="00A35353"/>
    <w:rsid w:val="00A42DF6"/>
    <w:rsid w:val="00A46100"/>
    <w:rsid w:val="00A47880"/>
    <w:rsid w:val="00A5155B"/>
    <w:rsid w:val="00A61223"/>
    <w:rsid w:val="00A61B30"/>
    <w:rsid w:val="00A623BD"/>
    <w:rsid w:val="00A6308B"/>
    <w:rsid w:val="00A7297B"/>
    <w:rsid w:val="00A852B0"/>
    <w:rsid w:val="00AA5BEB"/>
    <w:rsid w:val="00AB0769"/>
    <w:rsid w:val="00AB37E5"/>
    <w:rsid w:val="00AC3C67"/>
    <w:rsid w:val="00AC6B81"/>
    <w:rsid w:val="00AC7284"/>
    <w:rsid w:val="00AD0D45"/>
    <w:rsid w:val="00AD1BD6"/>
    <w:rsid w:val="00AD65C1"/>
    <w:rsid w:val="00AD6E8F"/>
    <w:rsid w:val="00AE2AF2"/>
    <w:rsid w:val="00AE5B09"/>
    <w:rsid w:val="00AF4DBA"/>
    <w:rsid w:val="00B01048"/>
    <w:rsid w:val="00B01131"/>
    <w:rsid w:val="00B14DE6"/>
    <w:rsid w:val="00B42EF8"/>
    <w:rsid w:val="00B435E3"/>
    <w:rsid w:val="00B50C0C"/>
    <w:rsid w:val="00B554FD"/>
    <w:rsid w:val="00B56CF1"/>
    <w:rsid w:val="00B56F4F"/>
    <w:rsid w:val="00B62D41"/>
    <w:rsid w:val="00B63F87"/>
    <w:rsid w:val="00B65EB3"/>
    <w:rsid w:val="00B753AD"/>
    <w:rsid w:val="00B80F8E"/>
    <w:rsid w:val="00B93CEF"/>
    <w:rsid w:val="00B95278"/>
    <w:rsid w:val="00BA79E0"/>
    <w:rsid w:val="00BB1320"/>
    <w:rsid w:val="00BC4E0F"/>
    <w:rsid w:val="00BD2E5F"/>
    <w:rsid w:val="00BD484D"/>
    <w:rsid w:val="00BF12EC"/>
    <w:rsid w:val="00BF1DA6"/>
    <w:rsid w:val="00BF275C"/>
    <w:rsid w:val="00C010B9"/>
    <w:rsid w:val="00C05C39"/>
    <w:rsid w:val="00C06AA8"/>
    <w:rsid w:val="00C1254F"/>
    <w:rsid w:val="00C24EBB"/>
    <w:rsid w:val="00C537EA"/>
    <w:rsid w:val="00C5701A"/>
    <w:rsid w:val="00C7764F"/>
    <w:rsid w:val="00C86AC4"/>
    <w:rsid w:val="00C93D8B"/>
    <w:rsid w:val="00C971CF"/>
    <w:rsid w:val="00CA2CF5"/>
    <w:rsid w:val="00CB439F"/>
    <w:rsid w:val="00CE1984"/>
    <w:rsid w:val="00CE5260"/>
    <w:rsid w:val="00CE6956"/>
    <w:rsid w:val="00CF11BA"/>
    <w:rsid w:val="00CF3C6A"/>
    <w:rsid w:val="00D415CF"/>
    <w:rsid w:val="00D50207"/>
    <w:rsid w:val="00D5379D"/>
    <w:rsid w:val="00D64013"/>
    <w:rsid w:val="00D74215"/>
    <w:rsid w:val="00D76096"/>
    <w:rsid w:val="00D95BC3"/>
    <w:rsid w:val="00DA3693"/>
    <w:rsid w:val="00DA713E"/>
    <w:rsid w:val="00DB4ECC"/>
    <w:rsid w:val="00DB767A"/>
    <w:rsid w:val="00DC234C"/>
    <w:rsid w:val="00DE700B"/>
    <w:rsid w:val="00DE7E9D"/>
    <w:rsid w:val="00DF3B4C"/>
    <w:rsid w:val="00E22AC0"/>
    <w:rsid w:val="00E2770B"/>
    <w:rsid w:val="00E3612D"/>
    <w:rsid w:val="00E4047F"/>
    <w:rsid w:val="00E41F2E"/>
    <w:rsid w:val="00E457A6"/>
    <w:rsid w:val="00E52614"/>
    <w:rsid w:val="00E562BD"/>
    <w:rsid w:val="00E570E2"/>
    <w:rsid w:val="00E67770"/>
    <w:rsid w:val="00E75B7F"/>
    <w:rsid w:val="00E76C17"/>
    <w:rsid w:val="00E90782"/>
    <w:rsid w:val="00E90BCE"/>
    <w:rsid w:val="00EB69C5"/>
    <w:rsid w:val="00ED3425"/>
    <w:rsid w:val="00EE3DC8"/>
    <w:rsid w:val="00EE529C"/>
    <w:rsid w:val="00F04DF2"/>
    <w:rsid w:val="00F07947"/>
    <w:rsid w:val="00F108C6"/>
    <w:rsid w:val="00F13AEB"/>
    <w:rsid w:val="00F15F66"/>
    <w:rsid w:val="00F20199"/>
    <w:rsid w:val="00F20A33"/>
    <w:rsid w:val="00F20FA0"/>
    <w:rsid w:val="00F23ED6"/>
    <w:rsid w:val="00F25513"/>
    <w:rsid w:val="00F33865"/>
    <w:rsid w:val="00F35FAC"/>
    <w:rsid w:val="00F45EA0"/>
    <w:rsid w:val="00F46782"/>
    <w:rsid w:val="00F50059"/>
    <w:rsid w:val="00F52768"/>
    <w:rsid w:val="00F6271A"/>
    <w:rsid w:val="00F67BC5"/>
    <w:rsid w:val="00F80C7F"/>
    <w:rsid w:val="00F87DFA"/>
    <w:rsid w:val="00F96D62"/>
    <w:rsid w:val="00FA3870"/>
    <w:rsid w:val="00FA3CBC"/>
    <w:rsid w:val="00FA5E45"/>
    <w:rsid w:val="00FD17F5"/>
    <w:rsid w:val="00FD1BC1"/>
    <w:rsid w:val="00FD2981"/>
    <w:rsid w:val="00FD5E85"/>
    <w:rsid w:val="00FE14D9"/>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50E1"/>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08B"/>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styleId="UnresolvedMention">
    <w:name w:val="Unresolved Mention"/>
    <w:basedOn w:val="DefaultParagraphFont"/>
    <w:uiPriority w:val="99"/>
    <w:semiHidden/>
    <w:unhideWhenUsed/>
    <w:rsid w:val="00AD0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20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DC1AB-6712-44D5-8AE0-FC696CE4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UTC Project Information | Sensitivity and Accuracy Assessment of Vehicle Weigh-in-Motion System Measurement Errors Using In-Pavement Strain-Based Sensors</vt:lpstr>
    </vt:vector>
  </TitlesOfParts>
  <Company>DOT</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Sensitivity and Accuracy Assessment of Vehicle Weigh-in-Motion System Measurement Errors Using In-Pavement Strain-Based Sensors</dc:title>
  <dc:creator/>
  <cp:lastModifiedBy>Nichols, Patrick</cp:lastModifiedBy>
  <cp:revision>103</cp:revision>
  <cp:lastPrinted>2024-12-04T17:37:00Z</cp:lastPrinted>
  <dcterms:created xsi:type="dcterms:W3CDTF">2019-01-17T15:14:00Z</dcterms:created>
  <dcterms:modified xsi:type="dcterms:W3CDTF">2024-12-04T17:37:00Z</dcterms:modified>
</cp:coreProperties>
</file>