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45125201"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8430C4">
        <w:rPr>
          <w:rFonts w:ascii="Arial" w:eastAsia="Times New Roman" w:hAnsi="Arial" w:cs="Arial"/>
          <w:sz w:val="34"/>
          <w:szCs w:val="34"/>
        </w:rPr>
        <w:t>621</w:t>
      </w:r>
    </w:p>
    <w:p w14:paraId="05FC1F76" w14:textId="149888B4" w:rsidR="00073055" w:rsidRDefault="008430C4" w:rsidP="00073055">
      <w:pPr>
        <w:pStyle w:val="Title"/>
        <w:rPr>
          <w:rFonts w:ascii="Arial" w:eastAsia="Times New Roman" w:hAnsi="Arial" w:cs="Arial"/>
          <w:sz w:val="28"/>
          <w:szCs w:val="28"/>
        </w:rPr>
      </w:pPr>
      <w:r>
        <w:rPr>
          <w:rFonts w:ascii="Arial" w:eastAsia="Times New Roman" w:hAnsi="Arial" w:cs="Arial"/>
          <w:sz w:val="28"/>
          <w:szCs w:val="28"/>
        </w:rPr>
        <w:t>February 19, 2020</w:t>
      </w:r>
    </w:p>
    <w:p w14:paraId="5FBDD24F" w14:textId="001B17E7" w:rsidR="007A6340" w:rsidRPr="00145C9E" w:rsidRDefault="00875DAD" w:rsidP="00DC3A53">
      <w:pPr>
        <w:pStyle w:val="Heading1"/>
      </w:pPr>
      <w:r>
        <w:t>Project Title</w:t>
      </w:r>
    </w:p>
    <w:p w14:paraId="103A179D" w14:textId="3BA5B4B1" w:rsidR="007A6340" w:rsidRPr="00427792" w:rsidRDefault="004471D0" w:rsidP="00427792">
      <w:r>
        <w:t>Public Perception of the Collection and Use of Connected Vehicle Data</w:t>
      </w:r>
    </w:p>
    <w:p w14:paraId="2300A2CE" w14:textId="416CBB07" w:rsidR="007A6340" w:rsidRPr="007A6340" w:rsidRDefault="007A6340" w:rsidP="00DC3A53">
      <w:pPr>
        <w:pStyle w:val="Heading1"/>
      </w:pPr>
      <w:r w:rsidRPr="007A6340">
        <w:t>Universit</w:t>
      </w:r>
      <w:r w:rsidR="00073055">
        <w:t>y</w:t>
      </w:r>
    </w:p>
    <w:p w14:paraId="457DCA88" w14:textId="08EEB0EB" w:rsidR="007A6340" w:rsidRDefault="004471D0" w:rsidP="001D320B">
      <w:pPr>
        <w:spacing w:after="0"/>
      </w:pPr>
      <w:r>
        <w:rPr>
          <w:rFonts w:eastAsia="Times New Roman" w:cs="Times New Roman"/>
          <w:color w:val="000000"/>
          <w:szCs w:val="24"/>
        </w:rPr>
        <w:t>Utah State University</w:t>
      </w:r>
    </w:p>
    <w:p w14:paraId="0A31DBA8" w14:textId="52FE58F7" w:rsidR="007A6340" w:rsidRPr="007A6340" w:rsidRDefault="007A6340" w:rsidP="00DC3A53">
      <w:pPr>
        <w:pStyle w:val="Heading1"/>
      </w:pPr>
      <w:r w:rsidRPr="007A6340">
        <w:t>Principal Investigat</w:t>
      </w:r>
      <w:r w:rsidR="004471D0">
        <w:t>or</w:t>
      </w:r>
    </w:p>
    <w:p w14:paraId="45BF8285" w14:textId="6ECF55B6" w:rsidR="000D47B7" w:rsidRDefault="004471D0" w:rsidP="001D320B">
      <w:pPr>
        <w:spacing w:after="0"/>
      </w:pPr>
      <w:r>
        <w:t>Michelle Mekker</w:t>
      </w:r>
      <w:r w:rsidR="00492425">
        <w:t>, Ph</w:t>
      </w:r>
      <w:r w:rsidR="00D60C15">
        <w:t>.</w:t>
      </w:r>
      <w:r w:rsidR="00492425">
        <w:t>D</w:t>
      </w:r>
      <w:r w:rsidR="00D60C15">
        <w:t>.</w:t>
      </w:r>
    </w:p>
    <w:p w14:paraId="5EFEF1D2" w14:textId="324D92E3" w:rsidR="000D47B7" w:rsidRDefault="004471D0" w:rsidP="001D320B">
      <w:pPr>
        <w:spacing w:after="0"/>
      </w:pPr>
      <w:r>
        <w:t xml:space="preserve">Assistant </w:t>
      </w:r>
      <w:r w:rsidR="000D47B7">
        <w:t>Professor</w:t>
      </w:r>
    </w:p>
    <w:p w14:paraId="2C17423F" w14:textId="5B2C6904" w:rsidR="00D267FF" w:rsidRDefault="00D267FF" w:rsidP="001D320B">
      <w:pPr>
        <w:spacing w:after="0"/>
      </w:pPr>
      <w:r w:rsidRPr="00D267FF">
        <w:t>Dept. of Civil and Environmental Engineering</w:t>
      </w:r>
    </w:p>
    <w:p w14:paraId="758FE665" w14:textId="41A8F64B" w:rsidR="000D47B7" w:rsidRDefault="004471D0" w:rsidP="001D320B">
      <w:pPr>
        <w:spacing w:after="0"/>
      </w:pPr>
      <w:r>
        <w:t>Utah State University</w:t>
      </w:r>
    </w:p>
    <w:p w14:paraId="2C869A1E" w14:textId="751A20E2" w:rsidR="000D47B7" w:rsidRDefault="000D47B7" w:rsidP="001D320B">
      <w:pPr>
        <w:spacing w:after="0"/>
      </w:pPr>
      <w:r>
        <w:t>Phone: (</w:t>
      </w:r>
      <w:r w:rsidR="004471D0">
        <w:t>435) 797-3180</w:t>
      </w:r>
    </w:p>
    <w:p w14:paraId="42D33A41" w14:textId="08BB0EF2" w:rsidR="000D47B7" w:rsidRDefault="000D47B7" w:rsidP="001D320B">
      <w:pPr>
        <w:spacing w:after="0"/>
      </w:pPr>
      <w:r>
        <w:t xml:space="preserve">Email: </w:t>
      </w:r>
      <w:r w:rsidR="004471D0">
        <w:t>michelle.mekker@usu.edu</w:t>
      </w:r>
    </w:p>
    <w:p w14:paraId="7B67C452" w14:textId="15CA0736" w:rsidR="00093D8D" w:rsidRDefault="000D47B7" w:rsidP="001D320B">
      <w:pPr>
        <w:spacing w:after="0"/>
      </w:pPr>
      <w:r>
        <w:t xml:space="preserve">ORCID: </w:t>
      </w:r>
      <w:r w:rsidR="004471D0" w:rsidRPr="00346736">
        <w:t>0000-0001-9969-3641</w:t>
      </w:r>
    </w:p>
    <w:p w14:paraId="776F728F" w14:textId="5B111801" w:rsidR="007A6340" w:rsidRPr="007A6340" w:rsidRDefault="00875DAD" w:rsidP="00DC3A53">
      <w:pPr>
        <w:pStyle w:val="Heading1"/>
      </w:pPr>
      <w:r w:rsidRPr="00607CF4">
        <w:t>Research Needs</w:t>
      </w:r>
    </w:p>
    <w:p w14:paraId="3555A5FD" w14:textId="4D28F762" w:rsidR="0075022C" w:rsidRPr="0075022C" w:rsidRDefault="0075022C" w:rsidP="0075022C">
      <w:pPr>
        <w:rPr>
          <w:rFonts w:eastAsia="Times New Roman" w:cs="Times New Roman"/>
          <w:color w:val="000000"/>
          <w:szCs w:val="24"/>
        </w:rPr>
      </w:pPr>
      <w:r w:rsidRPr="0075022C">
        <w:rPr>
          <w:rFonts w:eastAsia="Times New Roman" w:cs="Times New Roman"/>
          <w:color w:val="000000"/>
          <w:szCs w:val="24"/>
        </w:rPr>
        <w:t>With the continued development and increasing prevalence of connected vehicles</w:t>
      </w:r>
      <w:r w:rsidR="005444FF">
        <w:rPr>
          <w:rFonts w:eastAsia="Times New Roman" w:cs="Times New Roman"/>
          <w:color w:val="000000"/>
          <w:szCs w:val="24"/>
        </w:rPr>
        <w:t xml:space="preserve"> (CV)</w:t>
      </w:r>
      <w:r w:rsidRPr="0075022C">
        <w:rPr>
          <w:rFonts w:eastAsia="Times New Roman" w:cs="Times New Roman"/>
          <w:color w:val="000000"/>
          <w:szCs w:val="24"/>
        </w:rPr>
        <w:t>, there is a growing need to understand the public perception of this technology in Utah</w:t>
      </w:r>
      <w:r>
        <w:rPr>
          <w:rFonts w:eastAsia="Times New Roman" w:cs="Times New Roman"/>
          <w:color w:val="000000"/>
          <w:szCs w:val="24"/>
        </w:rPr>
        <w:t xml:space="preserve"> and across the US</w:t>
      </w:r>
      <w:r w:rsidRPr="0075022C">
        <w:rPr>
          <w:rFonts w:eastAsia="Times New Roman" w:cs="Times New Roman"/>
          <w:color w:val="000000"/>
          <w:szCs w:val="24"/>
        </w:rPr>
        <w:t>. In particular, connected vehicles represent a potential source of immensely valuable data for traffic operations and planning. The successful collection and use of these data are directly related to public opinion and acceptance.</w:t>
      </w:r>
    </w:p>
    <w:p w14:paraId="31CDA7DD" w14:textId="63CEDF69" w:rsidR="0075022C" w:rsidRPr="004F3A78" w:rsidRDefault="0075022C" w:rsidP="0075022C">
      <w:pPr>
        <w:rPr>
          <w:szCs w:val="24"/>
        </w:rPr>
      </w:pPr>
      <w:r w:rsidRPr="0075022C">
        <w:rPr>
          <w:rFonts w:eastAsia="Times New Roman" w:cs="Times New Roman"/>
          <w:color w:val="000000"/>
          <w:szCs w:val="24"/>
        </w:rPr>
        <w:t xml:space="preserve">Connected vehicle data will encompass a variety of valuable metrics for traffic operations and planning. These may include speed, traction, lateral/vertical acceleration, windshield wiper activation, headlight activation, braking intensity, etc. These metrics can be used in a number of way to improve </w:t>
      </w:r>
      <w:r>
        <w:rPr>
          <w:rFonts w:eastAsia="Times New Roman" w:cs="Times New Roman"/>
          <w:color w:val="000000"/>
          <w:szCs w:val="24"/>
        </w:rPr>
        <w:t>a transportation agency’s</w:t>
      </w:r>
      <w:r w:rsidRPr="0075022C">
        <w:rPr>
          <w:rFonts w:eastAsia="Times New Roman" w:cs="Times New Roman"/>
          <w:color w:val="000000"/>
          <w:szCs w:val="24"/>
        </w:rPr>
        <w:t xml:space="preserve"> operations, </w:t>
      </w:r>
      <w:r>
        <w:rPr>
          <w:rFonts w:eastAsia="Times New Roman" w:cs="Times New Roman"/>
          <w:color w:val="000000"/>
          <w:szCs w:val="24"/>
        </w:rPr>
        <w:t xml:space="preserve">such as for pavement maintenance and </w:t>
      </w:r>
      <w:r w:rsidRPr="0075022C">
        <w:rPr>
          <w:rFonts w:eastAsia="Times New Roman" w:cs="Times New Roman"/>
          <w:color w:val="000000"/>
          <w:szCs w:val="24"/>
        </w:rPr>
        <w:t xml:space="preserve">monitoring, incident detection, weather response, etc. </w:t>
      </w:r>
      <w:r>
        <w:rPr>
          <w:rFonts w:eastAsia="Times New Roman" w:cs="Times New Roman"/>
          <w:color w:val="000000"/>
          <w:szCs w:val="24"/>
        </w:rPr>
        <w:t xml:space="preserve">For planning purposes, connected vehicle data could potentially provide detailed trip data at a network level. </w:t>
      </w:r>
      <w:r w:rsidR="004F3A78">
        <w:rPr>
          <w:rFonts w:eastAsia="Times New Roman" w:cs="Times New Roman"/>
          <w:color w:val="000000"/>
          <w:szCs w:val="24"/>
        </w:rPr>
        <w:t>There have been many studies on the small-scale collection and use of such data (</w:t>
      </w:r>
      <w:r w:rsidR="004F3A78" w:rsidRPr="007F489C">
        <w:rPr>
          <w:szCs w:val="24"/>
        </w:rPr>
        <w:t xml:space="preserve">Yu et al., 2015; </w:t>
      </w:r>
      <w:proofErr w:type="spellStart"/>
      <w:r w:rsidR="004F3A78" w:rsidRPr="007F489C">
        <w:rPr>
          <w:szCs w:val="24"/>
        </w:rPr>
        <w:t>Riviero</w:t>
      </w:r>
      <w:proofErr w:type="spellEnd"/>
      <w:r w:rsidR="004F3A78" w:rsidRPr="007F489C">
        <w:rPr>
          <w:szCs w:val="24"/>
        </w:rPr>
        <w:t xml:space="preserve"> et al.</w:t>
      </w:r>
      <w:r w:rsidR="004F3A78">
        <w:rPr>
          <w:szCs w:val="24"/>
        </w:rPr>
        <w:t xml:space="preserve">, 2016; Pu et al., 2011; </w:t>
      </w:r>
      <w:r w:rsidR="00607CF4">
        <w:rPr>
          <w:szCs w:val="24"/>
        </w:rPr>
        <w:t>and more</w:t>
      </w:r>
      <w:r w:rsidR="004F3A78">
        <w:rPr>
          <w:szCs w:val="24"/>
        </w:rPr>
        <w:t>)</w:t>
      </w:r>
      <w:r w:rsidR="004F3A78">
        <w:rPr>
          <w:rFonts w:eastAsia="Times New Roman" w:cs="Times New Roman"/>
          <w:color w:val="000000"/>
          <w:szCs w:val="24"/>
        </w:rPr>
        <w:t xml:space="preserve">. </w:t>
      </w:r>
      <w:r w:rsidRPr="0075022C">
        <w:rPr>
          <w:rFonts w:eastAsia="Times New Roman" w:cs="Times New Roman"/>
          <w:color w:val="000000"/>
          <w:szCs w:val="24"/>
        </w:rPr>
        <w:t xml:space="preserve">The importance of these data cannot be downplayed. Public opinion can significantly affect the degree to which </w:t>
      </w:r>
      <w:r>
        <w:rPr>
          <w:rFonts w:eastAsia="Times New Roman" w:cs="Times New Roman"/>
          <w:color w:val="000000"/>
          <w:szCs w:val="24"/>
        </w:rPr>
        <w:t>transportation agencies</w:t>
      </w:r>
      <w:r w:rsidRPr="0075022C">
        <w:rPr>
          <w:rFonts w:eastAsia="Times New Roman" w:cs="Times New Roman"/>
          <w:color w:val="000000"/>
          <w:szCs w:val="24"/>
        </w:rPr>
        <w:t xml:space="preserve"> can utilize these data.</w:t>
      </w:r>
    </w:p>
    <w:p w14:paraId="5D2FF4A0" w14:textId="3F15DD69" w:rsidR="0075022C" w:rsidRDefault="005444FF" w:rsidP="0075022C">
      <w:pPr>
        <w:rPr>
          <w:rFonts w:eastAsia="Times New Roman" w:cs="Times New Roman"/>
          <w:color w:val="000000"/>
          <w:szCs w:val="24"/>
        </w:rPr>
      </w:pPr>
      <w:r>
        <w:rPr>
          <w:rFonts w:eastAsia="Times New Roman" w:cs="Times New Roman"/>
          <w:color w:val="000000"/>
          <w:szCs w:val="24"/>
        </w:rPr>
        <w:t>The landscape for C</w:t>
      </w:r>
      <w:r w:rsidR="0075022C" w:rsidRPr="0075022C">
        <w:rPr>
          <w:rFonts w:eastAsia="Times New Roman" w:cs="Times New Roman"/>
          <w:color w:val="000000"/>
          <w:szCs w:val="24"/>
        </w:rPr>
        <w:t>V technology is changing rapidly. No longer are the deployment dates twenty years into the future: connected and autonomous vehicles</w:t>
      </w:r>
      <w:r>
        <w:rPr>
          <w:rFonts w:eastAsia="Times New Roman" w:cs="Times New Roman"/>
          <w:color w:val="000000"/>
          <w:szCs w:val="24"/>
        </w:rPr>
        <w:t xml:space="preserve"> (CAV)</w:t>
      </w:r>
      <w:r w:rsidR="0075022C" w:rsidRPr="0075022C">
        <w:rPr>
          <w:rFonts w:eastAsia="Times New Roman" w:cs="Times New Roman"/>
          <w:color w:val="000000"/>
          <w:szCs w:val="24"/>
        </w:rPr>
        <w:t xml:space="preserve"> are here today. What’s more, significant advancements in the technology are expected in the next 3-5 years. The traveling public has limited involvement with these technologies and significant reasons not to trust or embrace the technologies. From an agency standpoint, </w:t>
      </w:r>
      <w:r w:rsidR="0075022C">
        <w:rPr>
          <w:rFonts w:eastAsia="Times New Roman" w:cs="Times New Roman"/>
          <w:color w:val="000000"/>
          <w:szCs w:val="24"/>
        </w:rPr>
        <w:t>there are the potential</w:t>
      </w:r>
      <w:r w:rsidR="0075022C" w:rsidRPr="0075022C">
        <w:rPr>
          <w:rFonts w:eastAsia="Times New Roman" w:cs="Times New Roman"/>
          <w:color w:val="000000"/>
          <w:szCs w:val="24"/>
        </w:rPr>
        <w:t xml:space="preserve"> benefits of a safer and more efficient transportation system. Gathering public perception and determining sentiment is critically important to the deployment and use of these technologies.</w:t>
      </w:r>
    </w:p>
    <w:p w14:paraId="13DC0462" w14:textId="785FFA82" w:rsidR="0075022C" w:rsidRPr="0075022C" w:rsidRDefault="0075022C" w:rsidP="0075022C">
      <w:pPr>
        <w:rPr>
          <w:rFonts w:eastAsia="Times New Roman" w:cs="Times New Roman"/>
          <w:color w:val="000000"/>
          <w:szCs w:val="24"/>
        </w:rPr>
      </w:pPr>
      <w:r>
        <w:rPr>
          <w:rFonts w:eastAsia="Times New Roman" w:cs="Times New Roman"/>
          <w:color w:val="000000"/>
          <w:szCs w:val="24"/>
        </w:rPr>
        <w:lastRenderedPageBreak/>
        <w:t>It</w:t>
      </w:r>
      <w:r w:rsidRPr="0075022C">
        <w:rPr>
          <w:rFonts w:eastAsia="Times New Roman" w:cs="Times New Roman"/>
          <w:color w:val="000000"/>
          <w:szCs w:val="24"/>
        </w:rPr>
        <w:t xml:space="preserve"> is important to understand public opinion and acceptance of the collection and use of what will be commonly viewed as private data. Anecdotally, the US population is very wary of government entities being able to track their movements and day-to-day activities</w:t>
      </w:r>
      <w:r w:rsidR="004F3A78">
        <w:rPr>
          <w:rFonts w:eastAsia="Times New Roman" w:cs="Times New Roman"/>
          <w:color w:val="000000"/>
          <w:szCs w:val="24"/>
        </w:rPr>
        <w:t xml:space="preserve"> (Clerkin, 2017)</w:t>
      </w:r>
      <w:r w:rsidRPr="0075022C">
        <w:rPr>
          <w:rFonts w:eastAsia="Times New Roman" w:cs="Times New Roman"/>
          <w:color w:val="000000"/>
          <w:szCs w:val="24"/>
        </w:rPr>
        <w:t xml:space="preserve">. </w:t>
      </w:r>
      <w:r w:rsidR="00607CF4">
        <w:rPr>
          <w:rFonts w:eastAsia="Times New Roman" w:cs="Times New Roman"/>
          <w:color w:val="000000"/>
          <w:szCs w:val="24"/>
        </w:rPr>
        <w:t>There have been limited studies in this area (Sahebi and Nassiri, 2017).</w:t>
      </w:r>
      <w:r w:rsidR="007656BF">
        <w:rPr>
          <w:rFonts w:eastAsia="Times New Roman" w:cs="Times New Roman"/>
          <w:color w:val="000000"/>
          <w:szCs w:val="24"/>
        </w:rPr>
        <w:t xml:space="preserve"> </w:t>
      </w:r>
      <w:r w:rsidRPr="0075022C">
        <w:rPr>
          <w:rFonts w:eastAsia="Times New Roman" w:cs="Times New Roman"/>
          <w:color w:val="000000"/>
          <w:szCs w:val="24"/>
        </w:rPr>
        <w:t xml:space="preserve">The results of this research will provide </w:t>
      </w:r>
      <w:r>
        <w:rPr>
          <w:rFonts w:eastAsia="Times New Roman" w:cs="Times New Roman"/>
          <w:color w:val="000000"/>
          <w:szCs w:val="24"/>
        </w:rPr>
        <w:t>transportation agencies</w:t>
      </w:r>
      <w:r w:rsidRPr="0075022C">
        <w:rPr>
          <w:rFonts w:eastAsia="Times New Roman" w:cs="Times New Roman"/>
          <w:color w:val="000000"/>
          <w:szCs w:val="24"/>
        </w:rPr>
        <w:t xml:space="preserve"> with guidance for future management of connected vehicle data and public education on the technology.</w:t>
      </w:r>
    </w:p>
    <w:p w14:paraId="25A8848F" w14:textId="37FC99DC" w:rsidR="0075022C" w:rsidRPr="0075022C" w:rsidRDefault="005444FF" w:rsidP="0075022C">
      <w:pPr>
        <w:rPr>
          <w:rFonts w:eastAsia="Times New Roman" w:cs="Times New Roman"/>
          <w:color w:val="000000"/>
          <w:szCs w:val="24"/>
        </w:rPr>
      </w:pPr>
      <w:r>
        <w:rPr>
          <w:rFonts w:eastAsia="Times New Roman" w:cs="Times New Roman"/>
          <w:color w:val="000000"/>
          <w:szCs w:val="24"/>
        </w:rPr>
        <w:t>The Utah State Department of Transportation (UDOT) conducted focus groups in F</w:t>
      </w:r>
      <w:r w:rsidR="0075022C" w:rsidRPr="0075022C">
        <w:rPr>
          <w:rFonts w:eastAsia="Times New Roman" w:cs="Times New Roman"/>
          <w:color w:val="000000"/>
          <w:szCs w:val="24"/>
        </w:rPr>
        <w:t>all 2018 to gain a baseline analysis of the public sentiment towards connected and autonomous vehicle technology. The focus group results showed:</w:t>
      </w:r>
    </w:p>
    <w:p w14:paraId="4CF21F3D" w14:textId="2C90AD82" w:rsidR="0075022C" w:rsidRPr="005444FF" w:rsidRDefault="0075022C" w:rsidP="00901F9D">
      <w:pPr>
        <w:pStyle w:val="ListParagraph"/>
        <w:numPr>
          <w:ilvl w:val="0"/>
          <w:numId w:val="9"/>
        </w:numPr>
        <w:spacing w:after="240"/>
        <w:rPr>
          <w:rFonts w:eastAsia="Times New Roman" w:cs="Times New Roman"/>
          <w:color w:val="000000"/>
          <w:szCs w:val="24"/>
        </w:rPr>
      </w:pPr>
      <w:r w:rsidRPr="005444FF">
        <w:rPr>
          <w:rFonts w:eastAsia="Times New Roman" w:cs="Times New Roman"/>
          <w:color w:val="000000"/>
          <w:szCs w:val="24"/>
        </w:rPr>
        <w:t>On a rating scale of 1-7, when asked “What is your perception of CAV technology,” gave an average mean rating of 5.71.</w:t>
      </w:r>
    </w:p>
    <w:p w14:paraId="7FA55753" w14:textId="060D282C" w:rsidR="0075022C" w:rsidRPr="005444FF" w:rsidRDefault="0075022C" w:rsidP="00901F9D">
      <w:pPr>
        <w:pStyle w:val="ListParagraph"/>
        <w:numPr>
          <w:ilvl w:val="0"/>
          <w:numId w:val="9"/>
        </w:numPr>
        <w:spacing w:after="240"/>
        <w:rPr>
          <w:rFonts w:eastAsia="Times New Roman" w:cs="Times New Roman"/>
          <w:color w:val="000000"/>
          <w:szCs w:val="24"/>
        </w:rPr>
      </w:pPr>
      <w:r w:rsidRPr="005444FF">
        <w:rPr>
          <w:rFonts w:eastAsia="Times New Roman" w:cs="Times New Roman"/>
          <w:color w:val="000000"/>
          <w:szCs w:val="24"/>
        </w:rPr>
        <w:t>On average, participants’ perceptions decreased slightly after learning more about CAV technology, likely because the discussion sparked questions they had not thought of previously.</w:t>
      </w:r>
    </w:p>
    <w:p w14:paraId="05140823" w14:textId="597B2B7F" w:rsidR="0075022C" w:rsidRPr="005444FF" w:rsidRDefault="0075022C" w:rsidP="00901F9D">
      <w:pPr>
        <w:pStyle w:val="ListParagraph"/>
        <w:numPr>
          <w:ilvl w:val="0"/>
          <w:numId w:val="9"/>
        </w:numPr>
        <w:spacing w:after="240"/>
        <w:rPr>
          <w:rFonts w:eastAsia="Times New Roman" w:cs="Times New Roman"/>
          <w:color w:val="000000"/>
          <w:szCs w:val="24"/>
        </w:rPr>
      </w:pPr>
      <w:r w:rsidRPr="005444FF">
        <w:rPr>
          <w:rFonts w:eastAsia="Times New Roman" w:cs="Times New Roman"/>
          <w:color w:val="000000"/>
          <w:szCs w:val="24"/>
        </w:rPr>
        <w:t>Focus group participants had a significant disadvantage when discussing CAV t</w:t>
      </w:r>
      <w:r w:rsidR="005444FF">
        <w:rPr>
          <w:rFonts w:eastAsia="Times New Roman" w:cs="Times New Roman"/>
          <w:color w:val="000000"/>
          <w:szCs w:val="24"/>
        </w:rPr>
        <w:t>echnology because they were mis</w:t>
      </w:r>
      <w:r w:rsidRPr="005444FF">
        <w:rPr>
          <w:rFonts w:eastAsia="Times New Roman" w:cs="Times New Roman"/>
          <w:color w:val="000000"/>
          <w:szCs w:val="24"/>
        </w:rPr>
        <w:t>informed or completely unaware of the specific details of the technologies.</w:t>
      </w:r>
    </w:p>
    <w:p w14:paraId="2AA013CF" w14:textId="63562B39" w:rsidR="0075022C" w:rsidRDefault="0075022C" w:rsidP="0075022C">
      <w:pPr>
        <w:rPr>
          <w:rFonts w:eastAsia="Times New Roman" w:cs="Times New Roman"/>
          <w:color w:val="000000"/>
          <w:szCs w:val="24"/>
        </w:rPr>
      </w:pPr>
      <w:r w:rsidRPr="0075022C">
        <w:rPr>
          <w:rFonts w:eastAsia="Times New Roman" w:cs="Times New Roman"/>
          <w:color w:val="000000"/>
          <w:szCs w:val="24"/>
        </w:rPr>
        <w:t>The focus group conclusions and recommendations showed that public messaging emphasizing safety, convenience</w:t>
      </w:r>
      <w:r w:rsidR="005444FF">
        <w:rPr>
          <w:rFonts w:eastAsia="Times New Roman" w:cs="Times New Roman"/>
          <w:color w:val="000000"/>
          <w:szCs w:val="24"/>
        </w:rPr>
        <w:t>,</w:t>
      </w:r>
      <w:r w:rsidRPr="0075022C">
        <w:rPr>
          <w:rFonts w:eastAsia="Times New Roman" w:cs="Times New Roman"/>
          <w:color w:val="000000"/>
          <w:szCs w:val="24"/>
        </w:rPr>
        <w:t xml:space="preserve"> and time savings were a good way to increase public sentiment. This </w:t>
      </w:r>
      <w:r w:rsidR="005444FF">
        <w:rPr>
          <w:rFonts w:eastAsia="Times New Roman" w:cs="Times New Roman"/>
          <w:color w:val="000000"/>
          <w:szCs w:val="24"/>
        </w:rPr>
        <w:t xml:space="preserve">proposed </w:t>
      </w:r>
      <w:r w:rsidRPr="0075022C">
        <w:rPr>
          <w:rFonts w:eastAsia="Times New Roman" w:cs="Times New Roman"/>
          <w:color w:val="000000"/>
          <w:szCs w:val="24"/>
        </w:rPr>
        <w:t>research</w:t>
      </w:r>
      <w:r w:rsidR="005444FF">
        <w:rPr>
          <w:rFonts w:eastAsia="Times New Roman" w:cs="Times New Roman"/>
          <w:color w:val="000000"/>
          <w:szCs w:val="24"/>
        </w:rPr>
        <w:t xml:space="preserve"> project</w:t>
      </w:r>
      <w:r w:rsidRPr="0075022C">
        <w:rPr>
          <w:rFonts w:eastAsia="Times New Roman" w:cs="Times New Roman"/>
          <w:color w:val="000000"/>
          <w:szCs w:val="24"/>
        </w:rPr>
        <w:t xml:space="preserve"> </w:t>
      </w:r>
      <w:r w:rsidR="005444FF">
        <w:rPr>
          <w:rFonts w:eastAsia="Times New Roman" w:cs="Times New Roman"/>
          <w:color w:val="000000"/>
          <w:szCs w:val="24"/>
        </w:rPr>
        <w:t>will</w:t>
      </w:r>
      <w:r w:rsidRPr="0075022C">
        <w:rPr>
          <w:rFonts w:eastAsia="Times New Roman" w:cs="Times New Roman"/>
          <w:color w:val="000000"/>
          <w:szCs w:val="24"/>
        </w:rPr>
        <w:t xml:space="preserve"> build </w:t>
      </w:r>
      <w:r w:rsidR="005444FF">
        <w:rPr>
          <w:rFonts w:eastAsia="Times New Roman" w:cs="Times New Roman"/>
          <w:color w:val="000000"/>
          <w:szCs w:val="24"/>
        </w:rPr>
        <w:t>upon this</w:t>
      </w:r>
      <w:r w:rsidRPr="0075022C">
        <w:rPr>
          <w:rFonts w:eastAsia="Times New Roman" w:cs="Times New Roman"/>
          <w:color w:val="000000"/>
          <w:szCs w:val="24"/>
        </w:rPr>
        <w:t xml:space="preserve"> initial focus group data and can direct and guide future outreach. UDOT is planning</w:t>
      </w:r>
      <w:r w:rsidR="005444FF">
        <w:rPr>
          <w:rFonts w:eastAsia="Times New Roman" w:cs="Times New Roman"/>
          <w:color w:val="000000"/>
          <w:szCs w:val="24"/>
        </w:rPr>
        <w:t xml:space="preserve"> to repeat the focus groups in F</w:t>
      </w:r>
      <w:r w:rsidRPr="0075022C">
        <w:rPr>
          <w:rFonts w:eastAsia="Times New Roman" w:cs="Times New Roman"/>
          <w:color w:val="000000"/>
          <w:szCs w:val="24"/>
        </w:rPr>
        <w:t>all 2019 to determine if the baseline data has shifted and more of the trave</w:t>
      </w:r>
      <w:r w:rsidR="005444FF">
        <w:rPr>
          <w:rFonts w:eastAsia="Times New Roman" w:cs="Times New Roman"/>
          <w:color w:val="000000"/>
          <w:szCs w:val="24"/>
        </w:rPr>
        <w:t>ling public are supportive of C</w:t>
      </w:r>
      <w:r w:rsidRPr="0075022C">
        <w:rPr>
          <w:rFonts w:eastAsia="Times New Roman" w:cs="Times New Roman"/>
          <w:color w:val="000000"/>
          <w:szCs w:val="24"/>
        </w:rPr>
        <w:t xml:space="preserve">V technologies. </w:t>
      </w:r>
      <w:r w:rsidR="005444FF">
        <w:rPr>
          <w:rFonts w:eastAsia="Times New Roman" w:cs="Times New Roman"/>
          <w:color w:val="000000"/>
          <w:szCs w:val="24"/>
        </w:rPr>
        <w:t>The deployment of C</w:t>
      </w:r>
      <w:r w:rsidRPr="0075022C">
        <w:rPr>
          <w:rFonts w:eastAsia="Times New Roman" w:cs="Times New Roman"/>
          <w:color w:val="000000"/>
          <w:szCs w:val="24"/>
        </w:rPr>
        <w:t xml:space="preserve">V technologies </w:t>
      </w:r>
      <w:r w:rsidR="005444FF" w:rsidRPr="0075022C">
        <w:rPr>
          <w:rFonts w:eastAsia="Times New Roman" w:cs="Times New Roman"/>
          <w:color w:val="000000"/>
          <w:szCs w:val="24"/>
        </w:rPr>
        <w:t>is</w:t>
      </w:r>
      <w:r w:rsidRPr="0075022C">
        <w:rPr>
          <w:rFonts w:eastAsia="Times New Roman" w:cs="Times New Roman"/>
          <w:color w:val="000000"/>
          <w:szCs w:val="24"/>
        </w:rPr>
        <w:t xml:space="preserve"> heavily dependent on adoption and trust from the public.</w:t>
      </w:r>
    </w:p>
    <w:p w14:paraId="076B756C" w14:textId="661F1B79" w:rsidR="007A6340" w:rsidRPr="007A6340" w:rsidRDefault="00875DAD" w:rsidP="00DC3A53">
      <w:pPr>
        <w:pStyle w:val="Heading1"/>
      </w:pPr>
      <w:r>
        <w:t>Research Objectives</w:t>
      </w:r>
    </w:p>
    <w:p w14:paraId="45B04947" w14:textId="3CC26F59" w:rsidR="004471D0" w:rsidRDefault="004471D0" w:rsidP="007A6340">
      <w:pPr>
        <w:rPr>
          <w:rFonts w:eastAsia="Times New Roman" w:cs="Times New Roman"/>
          <w:color w:val="000000"/>
          <w:szCs w:val="24"/>
        </w:rPr>
      </w:pPr>
      <w:r>
        <w:rPr>
          <w:rFonts w:eastAsia="Times New Roman" w:cs="Times New Roman"/>
          <w:color w:val="000000"/>
          <w:szCs w:val="24"/>
        </w:rPr>
        <w:t>The purpose of this proposed project is to evaluate the current public perception of the collection and potential uses of connected vehicle data by transportation agencies (federal, state, and local). The proposed project will accomplish the following objectives:</w:t>
      </w:r>
    </w:p>
    <w:p w14:paraId="0A36905D" w14:textId="3EDFB861" w:rsidR="00717177" w:rsidRDefault="00717177" w:rsidP="00A16EEA">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Conduct a comprehensive review of existing literature on existing or potential uses of connected vehicle data and of previous public surveys in related areas.</w:t>
      </w:r>
    </w:p>
    <w:p w14:paraId="27B144F8" w14:textId="3C3FBBA7" w:rsidR="00717177" w:rsidRDefault="00717177" w:rsidP="00A16EEA">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Develop and distribute a survey based upon the results of the literature review and advisement from transportation agencies.</w:t>
      </w:r>
    </w:p>
    <w:p w14:paraId="740EDAAB" w14:textId="49694D24" w:rsidR="00717177" w:rsidRPr="00717177" w:rsidRDefault="00717177" w:rsidP="00A16EEA">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Analyze the survey results to determine trends in public perception and identify recommendations for future data management policies and public education.</w:t>
      </w:r>
    </w:p>
    <w:p w14:paraId="0338DB9A" w14:textId="59E43BF4" w:rsidR="007A6340" w:rsidRPr="007A6340" w:rsidRDefault="00875DAD" w:rsidP="00DC3A53">
      <w:pPr>
        <w:pStyle w:val="Heading1"/>
      </w:pPr>
      <w:r w:rsidRPr="007656BF">
        <w:t>Research Methods</w:t>
      </w:r>
    </w:p>
    <w:p w14:paraId="08742FB1" w14:textId="61AB1288" w:rsidR="00DA39C7" w:rsidRDefault="00DA39C7" w:rsidP="000B2FCE">
      <w:pPr>
        <w:rPr>
          <w:rFonts w:eastAsia="Times New Roman" w:cs="Times New Roman"/>
          <w:color w:val="000000"/>
          <w:szCs w:val="24"/>
        </w:rPr>
      </w:pPr>
      <w:r>
        <w:rPr>
          <w:rFonts w:eastAsia="Times New Roman" w:cs="Times New Roman"/>
          <w:color w:val="000000"/>
          <w:szCs w:val="24"/>
        </w:rPr>
        <w:t>In the proposed research, an extensive literature review will be conducted to assess existing/anticipated uses of connected vehicle data. Previous studies of public perception in the area of CAVs, such as the one by Sahebi and Nassiri (2017), will also be considered.</w:t>
      </w:r>
      <w:r w:rsidR="002A4744">
        <w:rPr>
          <w:rFonts w:eastAsia="Times New Roman" w:cs="Times New Roman"/>
          <w:color w:val="000000"/>
          <w:szCs w:val="24"/>
        </w:rPr>
        <w:t xml:space="preserve"> The results of the literature review will inform the structure and questions of the survey. There will also be informal discussions with transportation agencies regarding their interests and concerns regarding CV data.</w:t>
      </w:r>
    </w:p>
    <w:p w14:paraId="2074BBC2" w14:textId="78EAEE4C" w:rsidR="0019615C" w:rsidRDefault="0019615C" w:rsidP="000B2FCE">
      <w:pPr>
        <w:rPr>
          <w:rFonts w:eastAsia="Times New Roman" w:cs="Times New Roman"/>
          <w:color w:val="000000"/>
          <w:szCs w:val="24"/>
        </w:rPr>
      </w:pPr>
      <w:r>
        <w:rPr>
          <w:rFonts w:eastAsia="Times New Roman" w:cs="Times New Roman"/>
          <w:color w:val="000000"/>
          <w:szCs w:val="24"/>
        </w:rPr>
        <w:lastRenderedPageBreak/>
        <w:t>The survey methods to be used for this project</w:t>
      </w:r>
      <w:r w:rsidR="008D02C3">
        <w:rPr>
          <w:rFonts w:eastAsia="Times New Roman" w:cs="Times New Roman"/>
          <w:color w:val="000000"/>
          <w:szCs w:val="24"/>
        </w:rPr>
        <w:t xml:space="preserve"> qualifies for the Institutional Review Board Exemption 2. Approval of the Exemption Application is expected to take up to 4 weeks.</w:t>
      </w:r>
      <w:r w:rsidR="002A4744">
        <w:rPr>
          <w:rFonts w:eastAsia="Times New Roman" w:cs="Times New Roman"/>
          <w:color w:val="000000"/>
          <w:szCs w:val="24"/>
        </w:rPr>
        <w:t xml:space="preserve"> The survey will be tested on a small sample to asses question clarity and potential bias. The survey will be distributed both electronically and physically. The survey will be promoted on social media platforms, with assistance from transportation agencies, such as UDOT. The survey will also be distributed in-person by students in high-traffic areas, such as grocery stores, rest areas, and events.</w:t>
      </w:r>
    </w:p>
    <w:p w14:paraId="73E34520" w14:textId="3BC054E7" w:rsidR="005444FF" w:rsidRPr="0075022C" w:rsidRDefault="005444FF" w:rsidP="005444FF">
      <w:pPr>
        <w:rPr>
          <w:rFonts w:eastAsia="Times New Roman" w:cs="Times New Roman"/>
          <w:color w:val="000000"/>
          <w:szCs w:val="24"/>
        </w:rPr>
      </w:pPr>
      <w:r w:rsidRPr="0075022C">
        <w:rPr>
          <w:rFonts w:eastAsia="Times New Roman" w:cs="Times New Roman"/>
          <w:color w:val="000000"/>
          <w:szCs w:val="24"/>
        </w:rPr>
        <w:t xml:space="preserve">The </w:t>
      </w:r>
      <w:r w:rsidR="002A4744">
        <w:rPr>
          <w:rFonts w:eastAsia="Times New Roman" w:cs="Times New Roman"/>
          <w:color w:val="000000"/>
          <w:szCs w:val="24"/>
        </w:rPr>
        <w:t>survey</w:t>
      </w:r>
      <w:r w:rsidRPr="0075022C">
        <w:rPr>
          <w:rFonts w:eastAsia="Times New Roman" w:cs="Times New Roman"/>
          <w:color w:val="000000"/>
          <w:szCs w:val="24"/>
        </w:rPr>
        <w:t xml:space="preserve"> results will be</w:t>
      </w:r>
      <w:r w:rsidR="002A4744">
        <w:rPr>
          <w:rFonts w:eastAsia="Times New Roman" w:cs="Times New Roman"/>
          <w:color w:val="000000"/>
          <w:szCs w:val="24"/>
        </w:rPr>
        <w:t xml:space="preserve"> statistically analyzed to determine trends among different socio-economic groups. This may include statistical modelling, such as an ordered probability model, and statistical comparisons among socio-economic groups. The survey results will also</w:t>
      </w:r>
      <w:r w:rsidRPr="0075022C">
        <w:rPr>
          <w:rFonts w:eastAsia="Times New Roman" w:cs="Times New Roman"/>
          <w:color w:val="000000"/>
          <w:szCs w:val="24"/>
        </w:rPr>
        <w:t xml:space="preserve"> inform </w:t>
      </w:r>
      <w:r w:rsidR="002A4744">
        <w:rPr>
          <w:rFonts w:eastAsia="Times New Roman" w:cs="Times New Roman"/>
          <w:color w:val="000000"/>
          <w:szCs w:val="24"/>
        </w:rPr>
        <w:t>recommendations regarding</w:t>
      </w:r>
      <w:r w:rsidRPr="0075022C">
        <w:rPr>
          <w:rFonts w:eastAsia="Times New Roman" w:cs="Times New Roman"/>
          <w:color w:val="000000"/>
          <w:szCs w:val="24"/>
        </w:rPr>
        <w:t xml:space="preserve"> data management activities related to connected vehicle data. The results </w:t>
      </w:r>
      <w:r w:rsidR="002A4744">
        <w:rPr>
          <w:rFonts w:eastAsia="Times New Roman" w:cs="Times New Roman"/>
          <w:color w:val="000000"/>
          <w:szCs w:val="24"/>
        </w:rPr>
        <w:t>will be used in the development of sample</w:t>
      </w:r>
      <w:r w:rsidRPr="0075022C">
        <w:rPr>
          <w:rFonts w:eastAsia="Times New Roman" w:cs="Times New Roman"/>
          <w:color w:val="000000"/>
          <w:szCs w:val="24"/>
        </w:rPr>
        <w:t xml:space="preserve"> public education and social media materials to influence and manage public opinion of connected vehicle data.</w:t>
      </w:r>
    </w:p>
    <w:p w14:paraId="7B0B212F" w14:textId="698D60FE" w:rsidR="007A6340" w:rsidRPr="007A6340" w:rsidRDefault="00875DAD" w:rsidP="00DC3A53">
      <w:pPr>
        <w:pStyle w:val="Heading1"/>
      </w:pPr>
      <w:r>
        <w:t>Expected Outcomes</w:t>
      </w:r>
    </w:p>
    <w:p w14:paraId="42F26B90" w14:textId="3673572F" w:rsidR="00F34D51" w:rsidRDefault="00F34D51" w:rsidP="007A6340">
      <w:r>
        <w:t>This project is expected to, primarily, provide an assessment of the current public perception of the collection and use of connected vehicle data. In particular, it is expected that the findings of the survey will include trends among different socio-economic groups (ex. age), most common concerns (ex. privacy), and acceptance of potential uses of the data (ex. winter icing operations). The survey findings will inform recommendations regarding future data management policies and public education that can be utilized by transportation agencies. The most significant, expected impact of this project is the use of these findings by transportation agencies to influence public perception and shape how they collect and use connected vehicle data. Tangible products of this project will include a final project report, a survey for further distribution and adaptation by transportation agencies, a database of the raw survey data, and</w:t>
      </w:r>
      <w:r w:rsidR="00FE7B55">
        <w:t xml:space="preserve"> sample informational materials for public distribution.</w:t>
      </w:r>
    </w:p>
    <w:p w14:paraId="11DE2910" w14:textId="6EF260C0" w:rsidR="007A6340" w:rsidRPr="007A6340" w:rsidRDefault="00875DAD" w:rsidP="00DC3A53">
      <w:pPr>
        <w:pStyle w:val="Heading1"/>
      </w:pPr>
      <w:r>
        <w:t>Relevance to Strategic Goals</w:t>
      </w:r>
    </w:p>
    <w:p w14:paraId="32ADAC7B" w14:textId="151994FD" w:rsidR="00FE7B55" w:rsidRDefault="00FE7B55" w:rsidP="007A6340">
      <w:pPr>
        <w:rPr>
          <w:rFonts w:eastAsia="Times New Roman" w:cs="Times New Roman"/>
          <w:color w:val="000000"/>
          <w:szCs w:val="24"/>
        </w:rPr>
      </w:pPr>
      <w:r>
        <w:rPr>
          <w:rFonts w:eastAsia="Times New Roman" w:cs="Times New Roman"/>
          <w:color w:val="000000"/>
          <w:szCs w:val="24"/>
        </w:rPr>
        <w:t>The proposed project contributes to the U.S. Department of Transportation (USDOT) strategic goal of Economic Competitiveness, as identified by the FAST Act. The findings of this project will promote the informed development of transportation policies regarding collection and use of connected vehicle data. This growing data source has the potential to affect lasting and equitable economic benefits via more effective resource deployment, large scope with limited physical infrastructure needed, and partnerships between businesses, government, and communities.</w:t>
      </w:r>
    </w:p>
    <w:p w14:paraId="565E1946" w14:textId="5933DA1C" w:rsidR="007A6340" w:rsidRPr="007A6340" w:rsidRDefault="00875DAD" w:rsidP="00DC3A53">
      <w:pPr>
        <w:pStyle w:val="Heading1"/>
      </w:pPr>
      <w:r>
        <w:t>Educational Benefits</w:t>
      </w:r>
    </w:p>
    <w:p w14:paraId="5EEF4718" w14:textId="18D455F0" w:rsidR="00FE7B55" w:rsidRDefault="00FE7B55" w:rsidP="007A6340">
      <w:pPr>
        <w:rPr>
          <w:rFonts w:eastAsia="Times New Roman" w:cs="Times New Roman"/>
          <w:color w:val="000000"/>
          <w:szCs w:val="24"/>
        </w:rPr>
      </w:pPr>
      <w:r>
        <w:rPr>
          <w:rFonts w:eastAsia="Times New Roman" w:cs="Times New Roman"/>
          <w:color w:val="000000"/>
          <w:szCs w:val="24"/>
        </w:rPr>
        <w:t>One graduate student will be involved in the research and receive training in survey development and statistical analysis. One to two undergraduate students will also be involved in the research and participate in the distribution of the survey. The research will provide survey data that will be incorporated into the transportation curricula at USU as a real-world data project.</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0F12AB26" w14:textId="5C85E940" w:rsidR="003062BC" w:rsidRDefault="003062BC" w:rsidP="003062BC">
      <w:r w:rsidRPr="00781472">
        <w:t>Research results will be disseminated through publication in peer-reviewed profe</w:t>
      </w:r>
      <w:r>
        <w:t xml:space="preserve">ssional journals and </w:t>
      </w:r>
      <w:r w:rsidRPr="00781472">
        <w:t xml:space="preserve">presentations at state and national meetings and conferences. </w:t>
      </w:r>
      <w:r w:rsidR="0075022C" w:rsidRPr="00781472">
        <w:t xml:space="preserve">Research results will also be </w:t>
      </w:r>
      <w:r w:rsidR="0075022C" w:rsidRPr="00781472">
        <w:lastRenderedPageBreak/>
        <w:t xml:space="preserve">incorporated into </w:t>
      </w:r>
      <w:r w:rsidR="0075022C">
        <w:t>relevant</w:t>
      </w:r>
      <w:r w:rsidR="0075022C" w:rsidRPr="00781472">
        <w:t xml:space="preserve"> education, training, outreach and workforce development activities.</w:t>
      </w:r>
      <w:r w:rsidR="007656BF">
        <w:t xml:space="preserve"> </w:t>
      </w:r>
      <w:r w:rsidR="005444FF">
        <w:rPr>
          <w:rFonts w:eastAsia="Times New Roman" w:cs="Times New Roman"/>
          <w:color w:val="000000"/>
          <w:szCs w:val="24"/>
        </w:rPr>
        <w:t>Many research programs for C</w:t>
      </w:r>
      <w:r w:rsidR="0075022C" w:rsidRPr="0075022C">
        <w:rPr>
          <w:rFonts w:eastAsia="Times New Roman" w:cs="Times New Roman"/>
          <w:color w:val="000000"/>
          <w:szCs w:val="24"/>
        </w:rPr>
        <w:t xml:space="preserve">V technology are conducted and funded by private entities. Automakers are very competitive and often require their research to be confidential. Proprietary data sets can be prohibitively expensive to purchase or can be lacking in specific detail. </w:t>
      </w:r>
      <w:r w:rsidRPr="00781472">
        <w:t>All data coll</w:t>
      </w:r>
      <w:r>
        <w:t>ected from the research project</w:t>
      </w:r>
      <w:r w:rsidRPr="00781472">
        <w:t xml:space="preserve"> will be stored in a repository such that the information will be easily retrievable </w:t>
      </w:r>
      <w:r w:rsidR="0075022C">
        <w:t>by researchers in academic, public, and private sectors</w:t>
      </w:r>
      <w:r w:rsidRPr="00781472">
        <w:t xml:space="preserve">. </w:t>
      </w:r>
      <w:r w:rsidR="0075022C">
        <w:t xml:space="preserve">There has already been a stated interest from UDOT regarding the use </w:t>
      </w:r>
      <w:r w:rsidR="002A4744">
        <w:t>of this data</w:t>
      </w:r>
      <w:r w:rsidR="0075022C">
        <w:t>.</w:t>
      </w:r>
    </w:p>
    <w:p w14:paraId="4AD8CDBC" w14:textId="25C60822" w:rsidR="007A6340" w:rsidRPr="007A6340" w:rsidRDefault="00875DAD" w:rsidP="00DC3A53">
      <w:pPr>
        <w:pStyle w:val="Heading1"/>
      </w:pPr>
      <w:r>
        <w:t>Work Plan</w:t>
      </w:r>
    </w:p>
    <w:p w14:paraId="6E466E74" w14:textId="74F4BE91" w:rsidR="003062BC" w:rsidRDefault="003062BC" w:rsidP="00E3637D">
      <w:pPr>
        <w:keepNext/>
        <w:rPr>
          <w:rFonts w:eastAsia="Times New Roman" w:cs="Times New Roman"/>
          <w:color w:val="000000"/>
          <w:szCs w:val="24"/>
        </w:rPr>
      </w:pPr>
      <w:r>
        <w:rPr>
          <w:rFonts w:eastAsia="Times New Roman" w:cs="Times New Roman"/>
          <w:color w:val="000000"/>
          <w:szCs w:val="24"/>
        </w:rPr>
        <w:t>The proposed project will be carried out over a 12-month period under the following timeline:</w:t>
      </w:r>
    </w:p>
    <w:tbl>
      <w:tblPr>
        <w:tblStyle w:val="TableGrid"/>
        <w:tblW w:w="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1270"/>
        <w:gridCol w:w="2196"/>
      </w:tblGrid>
      <w:tr w:rsidR="003062BC" w14:paraId="22E105ED" w14:textId="77777777" w:rsidTr="00DB02C2">
        <w:tc>
          <w:tcPr>
            <w:tcW w:w="6243" w:type="dxa"/>
            <w:tcBorders>
              <w:bottom w:val="single" w:sz="4" w:space="0" w:color="auto"/>
            </w:tcBorders>
            <w:vAlign w:val="center"/>
          </w:tcPr>
          <w:p w14:paraId="7BC43978" w14:textId="77777777" w:rsidR="003062BC" w:rsidRPr="00B73216" w:rsidRDefault="003062BC" w:rsidP="004929A9">
            <w:pPr>
              <w:keepNext/>
              <w:keepLines/>
              <w:spacing w:after="120"/>
              <w:jc w:val="center"/>
              <w:rPr>
                <w:rFonts w:eastAsia="Times New Roman" w:cs="Times New Roman"/>
                <w:b/>
                <w:color w:val="000000"/>
                <w:szCs w:val="24"/>
              </w:rPr>
            </w:pPr>
            <w:r w:rsidRPr="00B73216">
              <w:rPr>
                <w:rFonts w:eastAsia="Times New Roman" w:cs="Times New Roman"/>
                <w:b/>
                <w:color w:val="000000"/>
                <w:szCs w:val="24"/>
              </w:rPr>
              <w:t>Task</w:t>
            </w:r>
          </w:p>
        </w:tc>
        <w:tc>
          <w:tcPr>
            <w:tcW w:w="1270" w:type="dxa"/>
            <w:tcBorders>
              <w:bottom w:val="single" w:sz="4" w:space="0" w:color="auto"/>
            </w:tcBorders>
          </w:tcPr>
          <w:p w14:paraId="31DD98E5" w14:textId="77777777" w:rsidR="003062BC" w:rsidRPr="00B73216" w:rsidRDefault="003062BC" w:rsidP="004929A9">
            <w:pPr>
              <w:keepNext/>
              <w:keepLines/>
              <w:spacing w:after="120"/>
              <w:jc w:val="center"/>
              <w:rPr>
                <w:rFonts w:eastAsia="Times New Roman" w:cs="Times New Roman"/>
                <w:b/>
                <w:color w:val="000000"/>
                <w:szCs w:val="24"/>
              </w:rPr>
            </w:pPr>
            <w:r>
              <w:rPr>
                <w:rFonts w:eastAsia="Times New Roman" w:cs="Times New Roman"/>
                <w:b/>
                <w:color w:val="000000"/>
                <w:szCs w:val="24"/>
              </w:rPr>
              <w:t>Duration</w:t>
            </w:r>
          </w:p>
        </w:tc>
        <w:tc>
          <w:tcPr>
            <w:tcW w:w="2196" w:type="dxa"/>
            <w:tcBorders>
              <w:bottom w:val="single" w:sz="4" w:space="0" w:color="auto"/>
            </w:tcBorders>
            <w:vAlign w:val="center"/>
          </w:tcPr>
          <w:p w14:paraId="1D3F5D0A" w14:textId="77777777" w:rsidR="003062BC" w:rsidRPr="00B73216" w:rsidRDefault="003062BC" w:rsidP="004929A9">
            <w:pPr>
              <w:keepNext/>
              <w:keepLines/>
              <w:spacing w:after="120"/>
              <w:jc w:val="center"/>
              <w:rPr>
                <w:rFonts w:eastAsia="Times New Roman" w:cs="Times New Roman"/>
                <w:b/>
                <w:color w:val="000000"/>
                <w:szCs w:val="24"/>
              </w:rPr>
            </w:pPr>
            <w:r w:rsidRPr="00B73216">
              <w:rPr>
                <w:rFonts w:eastAsia="Times New Roman" w:cs="Times New Roman"/>
                <w:b/>
                <w:color w:val="000000"/>
                <w:szCs w:val="24"/>
              </w:rPr>
              <w:t>Completion Date</w:t>
            </w:r>
            <w:r>
              <w:rPr>
                <w:rFonts w:eastAsia="Times New Roman" w:cs="Times New Roman"/>
                <w:b/>
                <w:color w:val="000000"/>
                <w:szCs w:val="24"/>
              </w:rPr>
              <w:t>*</w:t>
            </w:r>
          </w:p>
        </w:tc>
      </w:tr>
      <w:tr w:rsidR="003062BC" w14:paraId="353F9AE6" w14:textId="77777777" w:rsidTr="00DB02C2">
        <w:tc>
          <w:tcPr>
            <w:tcW w:w="6243" w:type="dxa"/>
            <w:tcBorders>
              <w:top w:val="single" w:sz="4" w:space="0" w:color="auto"/>
            </w:tcBorders>
          </w:tcPr>
          <w:p w14:paraId="2CB98425" w14:textId="77777777" w:rsidR="003062BC" w:rsidRDefault="003062BC" w:rsidP="00CC50AE">
            <w:pPr>
              <w:spacing w:before="120" w:after="120"/>
              <w:rPr>
                <w:rFonts w:eastAsia="Times New Roman" w:cs="Times New Roman"/>
                <w:b/>
                <w:color w:val="000000"/>
                <w:szCs w:val="24"/>
              </w:rPr>
            </w:pPr>
            <w:r w:rsidRPr="00B73216">
              <w:rPr>
                <w:rFonts w:eastAsia="Times New Roman" w:cs="Times New Roman"/>
                <w:b/>
                <w:color w:val="000000"/>
                <w:szCs w:val="24"/>
              </w:rPr>
              <w:t>Literature Review</w:t>
            </w:r>
          </w:p>
          <w:p w14:paraId="2DAD1EE7" w14:textId="640F46D9" w:rsidR="004929A9" w:rsidRPr="00B73216" w:rsidRDefault="004929A9" w:rsidP="00CC50AE">
            <w:pPr>
              <w:spacing w:before="120"/>
              <w:rPr>
                <w:rFonts w:eastAsia="Times New Roman" w:cs="Times New Roman"/>
                <w:b/>
                <w:color w:val="000000"/>
                <w:szCs w:val="24"/>
              </w:rPr>
            </w:pPr>
            <w:r>
              <w:rPr>
                <w:rFonts w:eastAsia="Times New Roman" w:cs="Times New Roman"/>
                <w:color w:val="000000"/>
                <w:szCs w:val="24"/>
              </w:rPr>
              <w:t>We will conduct a comprehensive literature review on existing uses of connected vehicle data and previous surveys of public perception/opinion in relevant areas. This task will also include informal discussions with transportation agencies. This task will also include submission of Exception Application to IRB and approval is expected within 4 weeks.</w:t>
            </w:r>
          </w:p>
        </w:tc>
        <w:tc>
          <w:tcPr>
            <w:tcW w:w="1270" w:type="dxa"/>
            <w:tcBorders>
              <w:top w:val="single" w:sz="4" w:space="0" w:color="auto"/>
            </w:tcBorders>
          </w:tcPr>
          <w:p w14:paraId="65875A88" w14:textId="2C3935B5" w:rsidR="003062BC" w:rsidRDefault="004929A9" w:rsidP="00CC50AE">
            <w:pPr>
              <w:spacing w:before="120"/>
              <w:jc w:val="center"/>
              <w:rPr>
                <w:rFonts w:eastAsia="Times New Roman" w:cs="Times New Roman"/>
                <w:color w:val="000000"/>
                <w:szCs w:val="24"/>
              </w:rPr>
            </w:pPr>
            <w:r>
              <w:rPr>
                <w:rFonts w:eastAsia="Times New Roman" w:cs="Times New Roman"/>
                <w:color w:val="000000"/>
                <w:szCs w:val="24"/>
              </w:rPr>
              <w:t>2 months</w:t>
            </w:r>
          </w:p>
        </w:tc>
        <w:tc>
          <w:tcPr>
            <w:tcW w:w="2196" w:type="dxa"/>
            <w:tcBorders>
              <w:top w:val="single" w:sz="4" w:space="0" w:color="auto"/>
            </w:tcBorders>
          </w:tcPr>
          <w:p w14:paraId="14A912B6" w14:textId="27C9D871" w:rsidR="003062BC" w:rsidRDefault="004929A9" w:rsidP="00CC50AE">
            <w:pPr>
              <w:spacing w:before="120"/>
              <w:jc w:val="center"/>
              <w:rPr>
                <w:rFonts w:eastAsia="Times New Roman" w:cs="Times New Roman"/>
                <w:color w:val="000000"/>
                <w:szCs w:val="24"/>
              </w:rPr>
            </w:pPr>
            <w:r>
              <w:rPr>
                <w:rFonts w:eastAsia="Times New Roman" w:cs="Times New Roman"/>
                <w:color w:val="000000"/>
                <w:szCs w:val="24"/>
              </w:rPr>
              <w:t>2</w:t>
            </w:r>
          </w:p>
        </w:tc>
      </w:tr>
      <w:tr w:rsidR="003062BC" w14:paraId="25D41D9F" w14:textId="77777777" w:rsidTr="00DB02C2">
        <w:tc>
          <w:tcPr>
            <w:tcW w:w="6243" w:type="dxa"/>
          </w:tcPr>
          <w:p w14:paraId="0EF40041" w14:textId="77777777" w:rsidR="003062BC" w:rsidRDefault="003062BC" w:rsidP="00C75BB4">
            <w:pPr>
              <w:keepNext/>
              <w:spacing w:after="120"/>
              <w:rPr>
                <w:rFonts w:eastAsia="Times New Roman" w:cs="Times New Roman"/>
                <w:b/>
                <w:color w:val="000000"/>
                <w:szCs w:val="24"/>
              </w:rPr>
            </w:pPr>
            <w:r w:rsidRPr="00B73216">
              <w:rPr>
                <w:rFonts w:eastAsia="Times New Roman" w:cs="Times New Roman"/>
                <w:b/>
                <w:color w:val="000000"/>
                <w:szCs w:val="24"/>
              </w:rPr>
              <w:t xml:space="preserve">Development </w:t>
            </w:r>
            <w:r>
              <w:rPr>
                <w:rFonts w:eastAsia="Times New Roman" w:cs="Times New Roman"/>
                <w:b/>
                <w:color w:val="000000"/>
                <w:szCs w:val="24"/>
              </w:rPr>
              <w:t>of Survey</w:t>
            </w:r>
          </w:p>
          <w:p w14:paraId="7E1FD21F" w14:textId="41BA683F" w:rsidR="004761F4" w:rsidRPr="00B73216" w:rsidRDefault="004761F4" w:rsidP="00CC50AE">
            <w:pPr>
              <w:rPr>
                <w:rFonts w:eastAsia="Times New Roman" w:cs="Times New Roman"/>
                <w:b/>
                <w:color w:val="000000"/>
                <w:szCs w:val="24"/>
              </w:rPr>
            </w:pPr>
            <w:r>
              <w:rPr>
                <w:rFonts w:eastAsia="Times New Roman" w:cs="Times New Roman"/>
                <w:color w:val="000000"/>
                <w:szCs w:val="24"/>
              </w:rPr>
              <w:t>We will develop the survey based on the results of the Literature Review and test/review the questions with colleagues and small samples.</w:t>
            </w:r>
          </w:p>
        </w:tc>
        <w:tc>
          <w:tcPr>
            <w:tcW w:w="1270" w:type="dxa"/>
          </w:tcPr>
          <w:p w14:paraId="25CCF3F6" w14:textId="606B9630" w:rsidR="003062BC" w:rsidRDefault="004761F4" w:rsidP="00CC50AE">
            <w:pPr>
              <w:jc w:val="center"/>
              <w:rPr>
                <w:rFonts w:eastAsia="Times New Roman" w:cs="Times New Roman"/>
                <w:color w:val="000000"/>
                <w:szCs w:val="24"/>
              </w:rPr>
            </w:pPr>
            <w:r>
              <w:rPr>
                <w:rFonts w:eastAsia="Times New Roman" w:cs="Times New Roman"/>
                <w:color w:val="000000"/>
                <w:szCs w:val="24"/>
              </w:rPr>
              <w:t>2 months</w:t>
            </w:r>
          </w:p>
        </w:tc>
        <w:tc>
          <w:tcPr>
            <w:tcW w:w="2196" w:type="dxa"/>
          </w:tcPr>
          <w:p w14:paraId="42B7F238" w14:textId="1539373B" w:rsidR="003062BC" w:rsidRDefault="004761F4" w:rsidP="00CC50AE">
            <w:pPr>
              <w:jc w:val="center"/>
              <w:rPr>
                <w:rFonts w:eastAsia="Times New Roman" w:cs="Times New Roman"/>
                <w:color w:val="000000"/>
                <w:szCs w:val="24"/>
              </w:rPr>
            </w:pPr>
            <w:r>
              <w:rPr>
                <w:rFonts w:eastAsia="Times New Roman" w:cs="Times New Roman"/>
                <w:color w:val="000000"/>
                <w:szCs w:val="24"/>
              </w:rPr>
              <w:t>4</w:t>
            </w:r>
          </w:p>
        </w:tc>
      </w:tr>
      <w:tr w:rsidR="003062BC" w14:paraId="32C73C98" w14:textId="77777777" w:rsidTr="00DB02C2">
        <w:tc>
          <w:tcPr>
            <w:tcW w:w="6243" w:type="dxa"/>
          </w:tcPr>
          <w:p w14:paraId="538A3290" w14:textId="77777777" w:rsidR="003062BC" w:rsidRDefault="003062BC" w:rsidP="00C75BB4">
            <w:pPr>
              <w:keepNext/>
              <w:spacing w:after="120"/>
              <w:rPr>
                <w:rFonts w:eastAsia="Times New Roman" w:cs="Times New Roman"/>
                <w:b/>
                <w:color w:val="000000"/>
                <w:szCs w:val="24"/>
              </w:rPr>
            </w:pPr>
            <w:r>
              <w:rPr>
                <w:rFonts w:eastAsia="Times New Roman" w:cs="Times New Roman"/>
                <w:b/>
                <w:color w:val="000000"/>
                <w:szCs w:val="24"/>
              </w:rPr>
              <w:t>Distribution of Survey</w:t>
            </w:r>
          </w:p>
          <w:p w14:paraId="482E4F0F" w14:textId="77C297A0" w:rsidR="00B87280" w:rsidRPr="00B73216" w:rsidRDefault="00B87280" w:rsidP="00CC50AE">
            <w:pPr>
              <w:rPr>
                <w:rFonts w:eastAsia="Times New Roman" w:cs="Times New Roman"/>
                <w:b/>
                <w:color w:val="000000"/>
                <w:szCs w:val="24"/>
              </w:rPr>
            </w:pPr>
            <w:r>
              <w:rPr>
                <w:rFonts w:eastAsia="Times New Roman" w:cs="Times New Roman"/>
                <w:color w:val="000000"/>
                <w:szCs w:val="24"/>
              </w:rPr>
              <w:t>We will distribute the survey electronically and physically. The survey will be promoted on social media platforms, with assistance from transportation agencies, such as UDOT. The survey will also be distributed in-person by students.</w:t>
            </w:r>
          </w:p>
        </w:tc>
        <w:tc>
          <w:tcPr>
            <w:tcW w:w="1270" w:type="dxa"/>
          </w:tcPr>
          <w:p w14:paraId="339BBC1B" w14:textId="19AF92FC" w:rsidR="003062BC" w:rsidRDefault="00B916F6" w:rsidP="00CC50AE">
            <w:pPr>
              <w:jc w:val="center"/>
              <w:rPr>
                <w:rFonts w:eastAsia="Times New Roman" w:cs="Times New Roman"/>
                <w:color w:val="000000"/>
                <w:szCs w:val="24"/>
              </w:rPr>
            </w:pPr>
            <w:r>
              <w:rPr>
                <w:rFonts w:eastAsia="Times New Roman" w:cs="Times New Roman"/>
                <w:color w:val="000000"/>
                <w:szCs w:val="24"/>
              </w:rPr>
              <w:t>3 months</w:t>
            </w:r>
          </w:p>
        </w:tc>
        <w:tc>
          <w:tcPr>
            <w:tcW w:w="2196" w:type="dxa"/>
          </w:tcPr>
          <w:p w14:paraId="788C207C" w14:textId="389F031D" w:rsidR="003062BC" w:rsidRDefault="00B916F6" w:rsidP="00CC50AE">
            <w:pPr>
              <w:jc w:val="center"/>
              <w:rPr>
                <w:rFonts w:eastAsia="Times New Roman" w:cs="Times New Roman"/>
                <w:color w:val="000000"/>
                <w:szCs w:val="24"/>
              </w:rPr>
            </w:pPr>
            <w:r>
              <w:rPr>
                <w:rFonts w:eastAsia="Times New Roman" w:cs="Times New Roman"/>
                <w:color w:val="000000"/>
                <w:szCs w:val="24"/>
              </w:rPr>
              <w:t>7</w:t>
            </w:r>
          </w:p>
        </w:tc>
      </w:tr>
      <w:tr w:rsidR="003062BC" w14:paraId="55A8C438" w14:textId="77777777" w:rsidTr="00DB02C2">
        <w:tc>
          <w:tcPr>
            <w:tcW w:w="6243" w:type="dxa"/>
          </w:tcPr>
          <w:p w14:paraId="6C885ADB" w14:textId="77777777" w:rsidR="003062BC" w:rsidRDefault="003062BC" w:rsidP="00C75BB4">
            <w:pPr>
              <w:keepNext/>
              <w:spacing w:after="120"/>
              <w:rPr>
                <w:rFonts w:eastAsia="Times New Roman" w:cs="Times New Roman"/>
                <w:b/>
                <w:color w:val="000000"/>
                <w:szCs w:val="24"/>
              </w:rPr>
            </w:pPr>
            <w:r>
              <w:rPr>
                <w:rFonts w:eastAsia="Times New Roman" w:cs="Times New Roman"/>
                <w:b/>
                <w:color w:val="000000"/>
                <w:szCs w:val="24"/>
              </w:rPr>
              <w:t>Analysis of Survey Results</w:t>
            </w:r>
          </w:p>
          <w:p w14:paraId="7B69776D" w14:textId="46127A8B" w:rsidR="00B87280" w:rsidRPr="00B73216" w:rsidRDefault="00B87280" w:rsidP="00CC50AE">
            <w:pPr>
              <w:rPr>
                <w:rFonts w:eastAsia="Times New Roman" w:cs="Times New Roman"/>
                <w:b/>
                <w:color w:val="000000"/>
                <w:szCs w:val="24"/>
              </w:rPr>
            </w:pPr>
            <w:r>
              <w:rPr>
                <w:rFonts w:eastAsia="Times New Roman" w:cs="Times New Roman"/>
                <w:color w:val="000000"/>
                <w:szCs w:val="24"/>
              </w:rPr>
              <w:t>We will conduct statistical analyses of the survey results to assess socio-economic trends and develop recommendations for public education and engagement on the topic of CV data.</w:t>
            </w:r>
          </w:p>
        </w:tc>
        <w:tc>
          <w:tcPr>
            <w:tcW w:w="1270" w:type="dxa"/>
          </w:tcPr>
          <w:p w14:paraId="18178E7B" w14:textId="37D00422" w:rsidR="003062BC" w:rsidRDefault="00B916F6" w:rsidP="00CC50AE">
            <w:pPr>
              <w:jc w:val="center"/>
              <w:rPr>
                <w:rFonts w:eastAsia="Times New Roman" w:cs="Times New Roman"/>
                <w:color w:val="000000"/>
                <w:szCs w:val="24"/>
              </w:rPr>
            </w:pPr>
            <w:r>
              <w:rPr>
                <w:rFonts w:eastAsia="Times New Roman" w:cs="Times New Roman"/>
                <w:color w:val="000000"/>
                <w:szCs w:val="24"/>
              </w:rPr>
              <w:t>2 months</w:t>
            </w:r>
          </w:p>
        </w:tc>
        <w:tc>
          <w:tcPr>
            <w:tcW w:w="2196" w:type="dxa"/>
          </w:tcPr>
          <w:p w14:paraId="5AC1BE27" w14:textId="3E70E80B" w:rsidR="003062BC" w:rsidRDefault="00B916F6" w:rsidP="00CC50AE">
            <w:pPr>
              <w:jc w:val="center"/>
              <w:rPr>
                <w:rFonts w:eastAsia="Times New Roman" w:cs="Times New Roman"/>
                <w:color w:val="000000"/>
                <w:szCs w:val="24"/>
              </w:rPr>
            </w:pPr>
            <w:r>
              <w:rPr>
                <w:rFonts w:eastAsia="Times New Roman" w:cs="Times New Roman"/>
                <w:color w:val="000000"/>
                <w:szCs w:val="24"/>
              </w:rPr>
              <w:t>9</w:t>
            </w:r>
          </w:p>
        </w:tc>
      </w:tr>
      <w:tr w:rsidR="003062BC" w14:paraId="4EFA3DE9" w14:textId="77777777" w:rsidTr="00DB02C2">
        <w:tc>
          <w:tcPr>
            <w:tcW w:w="6243" w:type="dxa"/>
            <w:tcBorders>
              <w:bottom w:val="single" w:sz="4" w:space="0" w:color="auto"/>
            </w:tcBorders>
          </w:tcPr>
          <w:p w14:paraId="0F415F20" w14:textId="77777777" w:rsidR="00CF41E0" w:rsidRDefault="00CF41E0" w:rsidP="00C75BB4">
            <w:pPr>
              <w:keepNext/>
              <w:spacing w:after="120"/>
              <w:rPr>
                <w:rFonts w:eastAsia="Times New Roman" w:cs="Times New Roman"/>
                <w:b/>
                <w:color w:val="000000"/>
                <w:szCs w:val="24"/>
              </w:rPr>
            </w:pPr>
            <w:r>
              <w:rPr>
                <w:rFonts w:eastAsia="Times New Roman" w:cs="Times New Roman"/>
                <w:b/>
                <w:color w:val="000000"/>
                <w:szCs w:val="24"/>
              </w:rPr>
              <w:t>Product Development</w:t>
            </w:r>
          </w:p>
          <w:p w14:paraId="4A6255A8" w14:textId="59EB10B6" w:rsidR="003062BC" w:rsidRDefault="00CF41E0" w:rsidP="00CC50AE">
            <w:pPr>
              <w:rPr>
                <w:rFonts w:eastAsia="Times New Roman" w:cs="Times New Roman"/>
                <w:color w:val="000000"/>
                <w:szCs w:val="24"/>
              </w:rPr>
            </w:pPr>
            <w:r>
              <w:rPr>
                <w:rFonts w:eastAsia="Times New Roman" w:cs="Times New Roman"/>
                <w:color w:val="000000"/>
                <w:szCs w:val="24"/>
              </w:rPr>
              <w:t>The literature review, survey methodology, and overall findings will be written in the final report. The sample public engagement materials will also be developed.</w:t>
            </w:r>
          </w:p>
        </w:tc>
        <w:tc>
          <w:tcPr>
            <w:tcW w:w="1270" w:type="dxa"/>
            <w:tcBorders>
              <w:bottom w:val="single" w:sz="4" w:space="0" w:color="auto"/>
            </w:tcBorders>
          </w:tcPr>
          <w:p w14:paraId="397CF85B" w14:textId="63CD88E1" w:rsidR="003062BC" w:rsidRDefault="00CF41E0" w:rsidP="00CC50AE">
            <w:pPr>
              <w:jc w:val="center"/>
              <w:rPr>
                <w:rFonts w:eastAsia="Times New Roman" w:cs="Times New Roman"/>
                <w:color w:val="000000"/>
                <w:szCs w:val="24"/>
              </w:rPr>
            </w:pPr>
            <w:r>
              <w:rPr>
                <w:rFonts w:eastAsia="Times New Roman" w:cs="Times New Roman"/>
                <w:color w:val="000000"/>
                <w:szCs w:val="24"/>
              </w:rPr>
              <w:t>3 months</w:t>
            </w:r>
          </w:p>
        </w:tc>
        <w:tc>
          <w:tcPr>
            <w:tcW w:w="2196" w:type="dxa"/>
            <w:tcBorders>
              <w:bottom w:val="single" w:sz="4" w:space="0" w:color="auto"/>
            </w:tcBorders>
          </w:tcPr>
          <w:p w14:paraId="0A508B3C" w14:textId="28EE3FC1" w:rsidR="003062BC" w:rsidRDefault="00CF41E0" w:rsidP="00CC50AE">
            <w:pPr>
              <w:jc w:val="center"/>
              <w:rPr>
                <w:rFonts w:eastAsia="Times New Roman" w:cs="Times New Roman"/>
                <w:color w:val="000000"/>
                <w:szCs w:val="24"/>
              </w:rPr>
            </w:pPr>
            <w:r>
              <w:rPr>
                <w:rFonts w:eastAsia="Times New Roman" w:cs="Times New Roman"/>
                <w:color w:val="000000"/>
                <w:szCs w:val="24"/>
              </w:rPr>
              <w:t>12</w:t>
            </w:r>
          </w:p>
        </w:tc>
      </w:tr>
    </w:tbl>
    <w:p w14:paraId="5930AF74" w14:textId="69C7B693" w:rsidR="007A6340" w:rsidRDefault="00875DAD" w:rsidP="004F6D74">
      <w:pPr>
        <w:pStyle w:val="Heading1"/>
        <w:pageBreakBefore/>
      </w:pPr>
      <w:r>
        <w:t>Project Cost</w:t>
      </w:r>
    </w:p>
    <w:p w14:paraId="0069363F" w14:textId="312AA49B" w:rsidR="00F305CF" w:rsidRPr="00F305CF" w:rsidRDefault="00F305CF" w:rsidP="00850A91">
      <w:pPr>
        <w:tabs>
          <w:tab w:val="left" w:pos="2880"/>
          <w:tab w:val="decimal" w:pos="369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850A91">
        <w:rPr>
          <w:rFonts w:eastAsia="Times New Roman" w:cs="Times New Roman"/>
          <w:color w:val="000000"/>
          <w:szCs w:val="24"/>
        </w:rPr>
        <w:tab/>
      </w:r>
      <w:r w:rsidR="00575831">
        <w:rPr>
          <w:rFonts w:eastAsia="Times New Roman" w:cs="Times New Roman"/>
          <w:color w:val="000000"/>
          <w:szCs w:val="24"/>
        </w:rPr>
        <w:t>99,916.40</w:t>
      </w:r>
    </w:p>
    <w:p w14:paraId="5F52BD44" w14:textId="4380CDCE" w:rsidR="00F305CF" w:rsidRPr="00F305CF" w:rsidRDefault="00F305CF" w:rsidP="00850A91">
      <w:pPr>
        <w:tabs>
          <w:tab w:val="left" w:pos="2880"/>
          <w:tab w:val="decimal" w:pos="369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850A91">
        <w:rPr>
          <w:rFonts w:eastAsia="Times New Roman" w:cs="Times New Roman"/>
          <w:color w:val="000000"/>
          <w:szCs w:val="24"/>
        </w:rPr>
        <w:tab/>
      </w:r>
      <w:r w:rsidR="00B06BDB">
        <w:rPr>
          <w:rFonts w:eastAsia="Times New Roman" w:cs="Times New Roman"/>
          <w:color w:val="000000"/>
          <w:szCs w:val="24"/>
        </w:rPr>
        <w:t>49,958.20</w:t>
      </w:r>
    </w:p>
    <w:p w14:paraId="0433C442" w14:textId="015F90B2" w:rsidR="00F305CF" w:rsidRPr="00F305CF" w:rsidRDefault="00F305CF" w:rsidP="00850A91">
      <w:pPr>
        <w:tabs>
          <w:tab w:val="left" w:pos="2880"/>
          <w:tab w:val="decimal" w:pos="369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850A91">
        <w:rPr>
          <w:rFonts w:eastAsia="Times New Roman" w:cs="Times New Roman"/>
          <w:color w:val="000000"/>
          <w:szCs w:val="24"/>
        </w:rPr>
        <w:tab/>
      </w:r>
      <w:r w:rsidR="00575831">
        <w:rPr>
          <w:rFonts w:eastAsia="Times New Roman" w:cs="Times New Roman"/>
          <w:color w:val="000000"/>
          <w:szCs w:val="24"/>
        </w:rPr>
        <w:t>49,958.20</w:t>
      </w:r>
    </w:p>
    <w:p w14:paraId="0B2D48CD" w14:textId="6B2F5CB9" w:rsidR="007A6340" w:rsidRPr="00850A91" w:rsidRDefault="00F305CF" w:rsidP="00850A91">
      <w:pPr>
        <w:tabs>
          <w:tab w:val="left" w:pos="2880"/>
          <w:tab w:val="decimal" w:pos="369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34307">
        <w:rPr>
          <w:rFonts w:eastAsia="Times New Roman" w:cs="Times New Roman"/>
          <w:color w:val="000000"/>
          <w:szCs w:val="24"/>
        </w:rPr>
        <w:t xml:space="preserve">Utah </w:t>
      </w:r>
      <w:r w:rsidR="00575831">
        <w:rPr>
          <w:rFonts w:eastAsia="Times New Roman" w:cs="Times New Roman"/>
          <w:color w:val="000000"/>
          <w:szCs w:val="24"/>
        </w:rPr>
        <w:t>LTAP</w:t>
      </w:r>
    </w:p>
    <w:p w14:paraId="16430FAD" w14:textId="0EC9F2A1" w:rsidR="00073055" w:rsidRDefault="00875DAD" w:rsidP="00DC3A53">
      <w:pPr>
        <w:pStyle w:val="Heading1"/>
      </w:pPr>
      <w:r w:rsidRPr="00607CF4">
        <w:t>References</w:t>
      </w:r>
    </w:p>
    <w:p w14:paraId="60A44F03" w14:textId="39E1EFD7" w:rsidR="00607CF4" w:rsidRPr="00607CF4" w:rsidRDefault="00607CF4" w:rsidP="00C72175">
      <w:pPr>
        <w:ind w:left="446" w:hanging="446"/>
        <w:rPr>
          <w:i/>
        </w:rPr>
      </w:pPr>
      <w:r>
        <w:t xml:space="preserve">Bertini, R. L., H. Wang, and K. Carstens. Preparing Oregon for Connected Vehicle Deployment: Application Prioritization Process. </w:t>
      </w:r>
      <w:r>
        <w:rPr>
          <w:i/>
        </w:rPr>
        <w:t>Transportation Research Record</w:t>
      </w:r>
      <w:r w:rsidRPr="00607CF4">
        <w:t>, 2615, 2017, pp. 1-10.</w:t>
      </w:r>
    </w:p>
    <w:p w14:paraId="3EA56874" w14:textId="440C3C56" w:rsidR="005444FF" w:rsidRDefault="005444FF" w:rsidP="00C72175">
      <w:pPr>
        <w:ind w:left="446" w:hanging="446"/>
      </w:pPr>
      <w:r>
        <w:t xml:space="preserve">Clerkin, B. Autonomous Cars, Big Data, and the Post-Privacy World. </w:t>
      </w:r>
      <w:r>
        <w:rPr>
          <w:i/>
        </w:rPr>
        <w:t>DMV.org</w:t>
      </w:r>
      <w:r>
        <w:t xml:space="preserve">, October, 2017. Retrieved from </w:t>
      </w:r>
      <w:hyperlink r:id="rId8" w:history="1">
        <w:r w:rsidRPr="007B7533">
          <w:rPr>
            <w:rStyle w:val="Hyperlink"/>
          </w:rPr>
          <w:t>https://www.dmv.org/articles/self-driving-vehicles-privacy-concerns</w:t>
        </w:r>
      </w:hyperlink>
      <w:r>
        <w:t>.</w:t>
      </w:r>
    </w:p>
    <w:p w14:paraId="76CFC82A" w14:textId="5FA286CA" w:rsidR="004F3A78" w:rsidRPr="00607CF4" w:rsidRDefault="004F3A78" w:rsidP="00C72175">
      <w:pPr>
        <w:ind w:left="446" w:hanging="446"/>
      </w:pPr>
      <w:r>
        <w:t xml:space="preserve">Chowdhury, M., M. Rahman, A. </w:t>
      </w:r>
      <w:proofErr w:type="spellStart"/>
      <w:r>
        <w:t>Rayamajhi</w:t>
      </w:r>
      <w:proofErr w:type="spellEnd"/>
      <w:r>
        <w:t>, S. M. Khan, M. Islam, Z. Khan, and J. Martin</w:t>
      </w:r>
      <w:r w:rsidR="00607CF4">
        <w:t xml:space="preserve">. Lessons Learned from the Real-World Deployment of a Connected Vehicle Testbed. </w:t>
      </w:r>
      <w:r w:rsidR="00607CF4">
        <w:rPr>
          <w:i/>
        </w:rPr>
        <w:t>Transportation Research Record</w:t>
      </w:r>
      <w:r w:rsidR="00607CF4">
        <w:t>, 2672, 2018, pp. 10-23.</w:t>
      </w:r>
    </w:p>
    <w:p w14:paraId="340BCC00" w14:textId="5B42B919" w:rsidR="005444FF" w:rsidRDefault="005444FF" w:rsidP="00C72175">
      <w:pPr>
        <w:ind w:left="446" w:hanging="446"/>
      </w:pPr>
      <w:r>
        <w:t xml:space="preserve">Coifman, B., K. </w:t>
      </w:r>
      <w:proofErr w:type="spellStart"/>
      <w:r>
        <w:t>Redmill</w:t>
      </w:r>
      <w:proofErr w:type="spellEnd"/>
      <w:r>
        <w:t xml:space="preserve">, R. Yang, R. </w:t>
      </w:r>
      <w:proofErr w:type="spellStart"/>
      <w:r>
        <w:t>Mishalani</w:t>
      </w:r>
      <w:proofErr w:type="spellEnd"/>
      <w:r>
        <w:t xml:space="preserve">, and M. McCord. Municipal Vehicles as Sensor Platforms to Monitor Roadway Traffic. </w:t>
      </w:r>
      <w:r>
        <w:rPr>
          <w:i/>
        </w:rPr>
        <w:t>Transportation Research Record</w:t>
      </w:r>
      <w:r w:rsidR="00607CF4">
        <w:t xml:space="preserve">, </w:t>
      </w:r>
      <w:r>
        <w:t>2664, 2017, pp. 48-54.</w:t>
      </w:r>
    </w:p>
    <w:p w14:paraId="2FED3D3D" w14:textId="699B46FB" w:rsidR="00607CF4" w:rsidRPr="00607CF4" w:rsidRDefault="00607CF4" w:rsidP="00C72175">
      <w:pPr>
        <w:ind w:left="446" w:hanging="446"/>
      </w:pPr>
      <w:r>
        <w:t xml:space="preserve">Dennis, E. P., Q. Hong, R. Wallace, W. </w:t>
      </w:r>
      <w:proofErr w:type="spellStart"/>
      <w:r>
        <w:t>Tansil</w:t>
      </w:r>
      <w:proofErr w:type="spellEnd"/>
      <w:r>
        <w:t xml:space="preserve">, and M. Smith. Pavement Monitoring with Crowdsourced Connected Vehicle Data. </w:t>
      </w:r>
      <w:r>
        <w:rPr>
          <w:i/>
        </w:rPr>
        <w:t>Transportation Research Record</w:t>
      </w:r>
      <w:r>
        <w:t>, 2460, 2014, pp. 31-38.</w:t>
      </w:r>
    </w:p>
    <w:p w14:paraId="1E8E038A" w14:textId="77777777" w:rsidR="005444FF" w:rsidRDefault="005444FF" w:rsidP="00C72175">
      <w:pPr>
        <w:pStyle w:val="Bibliography"/>
        <w:ind w:left="446" w:hanging="446"/>
        <w:rPr>
          <w:noProof/>
          <w:szCs w:val="24"/>
        </w:rPr>
      </w:pPr>
      <w:r w:rsidRPr="007F489C">
        <w:rPr>
          <w:noProof/>
          <w:szCs w:val="24"/>
        </w:rPr>
        <w:t xml:space="preserve">Geiger, A., P. Lenz, and R. Urtasan. Are We Ready for Autonomous Driving? The Kitti Vision Benchmark Suite. in </w:t>
      </w:r>
      <w:r w:rsidRPr="007F489C">
        <w:rPr>
          <w:i/>
          <w:iCs/>
          <w:noProof/>
          <w:szCs w:val="24"/>
        </w:rPr>
        <w:t>2012 IEEE Conference on Computer Vision and Pattern Recognition</w:t>
      </w:r>
      <w:r w:rsidRPr="007F489C">
        <w:rPr>
          <w:noProof/>
          <w:szCs w:val="24"/>
        </w:rPr>
        <w:t>, Providence, RI, 2012, pp. 3354-3361.</w:t>
      </w:r>
    </w:p>
    <w:p w14:paraId="16C6C3BD" w14:textId="77777777" w:rsidR="004F3A78" w:rsidRPr="007F489C" w:rsidRDefault="004F3A78" w:rsidP="00C72175">
      <w:pPr>
        <w:pStyle w:val="Bibliography"/>
        <w:ind w:left="446" w:hanging="446"/>
        <w:rPr>
          <w:noProof/>
          <w:szCs w:val="24"/>
        </w:rPr>
      </w:pPr>
      <w:r w:rsidRPr="007F489C">
        <w:rPr>
          <w:noProof/>
          <w:szCs w:val="24"/>
        </w:rPr>
        <w:t xml:space="preserve">He, Y., Z. Song, and Z. Liu. Highway Asset Inventory Data Collection Using Airborne LiDAR. in </w:t>
      </w:r>
      <w:r w:rsidRPr="007F489C">
        <w:rPr>
          <w:i/>
          <w:iCs/>
          <w:noProof/>
          <w:szCs w:val="24"/>
        </w:rPr>
        <w:t>TRB 96th Annual Meeting Compendium of Papers</w:t>
      </w:r>
      <w:r w:rsidRPr="007F489C">
        <w:rPr>
          <w:noProof/>
          <w:szCs w:val="24"/>
        </w:rPr>
        <w:t>, Washington, DC, 2017.</w:t>
      </w:r>
    </w:p>
    <w:p w14:paraId="01BBD803" w14:textId="754CA37E" w:rsidR="004F3A78" w:rsidRDefault="004F3A78" w:rsidP="00C72175">
      <w:pPr>
        <w:pStyle w:val="Bibliography"/>
        <w:ind w:left="446" w:hanging="446"/>
        <w:rPr>
          <w:noProof/>
          <w:szCs w:val="24"/>
        </w:rPr>
      </w:pPr>
      <w:r w:rsidRPr="007F489C">
        <w:rPr>
          <w:noProof/>
          <w:szCs w:val="24"/>
        </w:rPr>
        <w:t xml:space="preserve">Lato, M. J., M. S. Diederichs, D. J. Hitchinson, and R. Harrap. Evaluating Roadside Rockmasses for Rockfall Hazards Using LiDAR Data: Optimizing Data Collecion and Processing Protocols. </w:t>
      </w:r>
      <w:r w:rsidRPr="007F489C">
        <w:rPr>
          <w:i/>
          <w:iCs/>
          <w:noProof/>
          <w:szCs w:val="24"/>
        </w:rPr>
        <w:t>Natural Hazards</w:t>
      </w:r>
      <w:r w:rsidRPr="007F489C">
        <w:rPr>
          <w:noProof/>
          <w:szCs w:val="24"/>
        </w:rPr>
        <w:t>, Vol. 60, no. 3, 2012, pp. 831-864.</w:t>
      </w:r>
    </w:p>
    <w:p w14:paraId="18291DEC" w14:textId="1262B1BB" w:rsidR="00607CF4" w:rsidRPr="00607CF4" w:rsidRDefault="00607CF4" w:rsidP="00C72175">
      <w:pPr>
        <w:ind w:left="446" w:hanging="446"/>
      </w:pPr>
      <w:r>
        <w:t xml:space="preserve">Linton, M. A. and L. Fu. Connected Vehicle Solution for Winter Road Surface Condition Monitoring. </w:t>
      </w:r>
      <w:r>
        <w:rPr>
          <w:i/>
        </w:rPr>
        <w:t>Transportation Research Record</w:t>
      </w:r>
      <w:r>
        <w:t>, 2551, 2016, pp. 62-72.</w:t>
      </w:r>
    </w:p>
    <w:p w14:paraId="7D398C27" w14:textId="24738AF5" w:rsidR="005444FF" w:rsidRPr="00A435EA" w:rsidRDefault="005444FF" w:rsidP="00C72175">
      <w:pPr>
        <w:ind w:left="446" w:hanging="446"/>
      </w:pPr>
      <w:r>
        <w:t xml:space="preserve">Marr, B. The Future of the Transport Industry – IoT, Big Data, AI and Autonomous Vehicles. </w:t>
      </w:r>
      <w:r>
        <w:rPr>
          <w:i/>
        </w:rPr>
        <w:t>Forbes</w:t>
      </w:r>
      <w:r>
        <w:t xml:space="preserve">, November, 2017. Retrieved from </w:t>
      </w:r>
      <w:hyperlink r:id="rId9" w:anchor="6104a4641137" w:history="1">
        <w:r w:rsidRPr="007B7533">
          <w:rPr>
            <w:rStyle w:val="Hyperlink"/>
          </w:rPr>
          <w:t>https://www.forbes.com/sites/bernardmarr/2017/11/06/the-future-of-the-transport-industry-iot-big-data-ai-and-autonomous-vehicles/#6104a4641137</w:t>
        </w:r>
      </w:hyperlink>
      <w:r>
        <w:t>.</w:t>
      </w:r>
    </w:p>
    <w:p w14:paraId="7CA313E1" w14:textId="7F2DB1B3" w:rsidR="005444FF" w:rsidRDefault="005444FF" w:rsidP="00C72175">
      <w:pPr>
        <w:ind w:left="446" w:hanging="446"/>
      </w:pPr>
      <w:r>
        <w:t xml:space="preserve">Matthews, K. How Autonomous Cars Will Make Big Data Even Bigger. </w:t>
      </w:r>
      <w:proofErr w:type="spellStart"/>
      <w:r>
        <w:rPr>
          <w:i/>
        </w:rPr>
        <w:t>Datafloq</w:t>
      </w:r>
      <w:proofErr w:type="spellEnd"/>
      <w:r>
        <w:t xml:space="preserve">, January, 2018. Retrieved from </w:t>
      </w:r>
      <w:hyperlink r:id="rId10" w:history="1">
        <w:r w:rsidRPr="007B7533">
          <w:rPr>
            <w:rStyle w:val="Hyperlink"/>
          </w:rPr>
          <w:t>https://datafloq.com/read/how-autonomous-cars-will-make-big-data-even-bigger/1795</w:t>
        </w:r>
      </w:hyperlink>
      <w:r>
        <w:t>.</w:t>
      </w:r>
    </w:p>
    <w:p w14:paraId="012234BC" w14:textId="21D9147E" w:rsidR="004F3A78" w:rsidRDefault="004F3A78" w:rsidP="00C72175">
      <w:pPr>
        <w:ind w:left="446" w:hanging="446"/>
      </w:pPr>
      <w:r>
        <w:lastRenderedPageBreak/>
        <w:t xml:space="preserve">Neupane, S. R., N. G. </w:t>
      </w:r>
      <w:proofErr w:type="spellStart"/>
      <w:r>
        <w:t>Gharaibeh</w:t>
      </w:r>
      <w:proofErr w:type="spellEnd"/>
      <w:r>
        <w:t xml:space="preserve">, and C. F. </w:t>
      </w:r>
      <w:proofErr w:type="spellStart"/>
      <w:r>
        <w:t>Gurganus</w:t>
      </w:r>
      <w:proofErr w:type="spellEnd"/>
      <w:r>
        <w:t xml:space="preserve">. A Computational Method for automated Identification of Pavement Surface Type from Mobile LiDAR Data. In </w:t>
      </w:r>
      <w:r>
        <w:rPr>
          <w:i/>
        </w:rPr>
        <w:t>TRB 97</w:t>
      </w:r>
      <w:r w:rsidRPr="00F60961">
        <w:rPr>
          <w:i/>
          <w:vertAlign w:val="superscript"/>
        </w:rPr>
        <w:t>th</w:t>
      </w:r>
      <w:r>
        <w:rPr>
          <w:i/>
        </w:rPr>
        <w:t xml:space="preserve"> Annual Meeting Compendium of Papers</w:t>
      </w:r>
      <w:r>
        <w:t>, Washington, DC, 2018.</w:t>
      </w:r>
    </w:p>
    <w:p w14:paraId="793441EC" w14:textId="6E1801EA" w:rsidR="004F3A78" w:rsidRDefault="004F3A78" w:rsidP="00C72175">
      <w:pPr>
        <w:pStyle w:val="Bibliography"/>
        <w:ind w:left="446" w:hanging="446"/>
        <w:rPr>
          <w:noProof/>
          <w:szCs w:val="24"/>
        </w:rPr>
      </w:pPr>
      <w:r w:rsidRPr="007F489C">
        <w:rPr>
          <w:noProof/>
          <w:szCs w:val="24"/>
        </w:rPr>
        <w:t>Olsen, M. J., G. V. Roe, C. Glennie, F. Persi, M. Reedy, D. Hurwitz, K. Williams, H. Tuss, A. Squellati, and M. Knodler. Guidelines for the Use of Mobile LIDAR in Transportation Applications. Transportation Research Board, Washington, DC, NCHRP Report 748, 2013.</w:t>
      </w:r>
    </w:p>
    <w:p w14:paraId="64D1E219" w14:textId="77777777" w:rsidR="004F3A78" w:rsidRDefault="004F3A78" w:rsidP="00C72175">
      <w:pPr>
        <w:pStyle w:val="Bibliography"/>
        <w:ind w:left="446" w:hanging="446"/>
        <w:rPr>
          <w:noProof/>
          <w:szCs w:val="24"/>
        </w:rPr>
      </w:pPr>
      <w:r w:rsidRPr="007F489C">
        <w:rPr>
          <w:noProof/>
          <w:szCs w:val="24"/>
        </w:rPr>
        <w:t xml:space="preserve">Pu, S., M. Rutzinger, G. Vosselman, and S. O. Elberink. Recognizing Basic Structures from Mobile Laser Scanning Data for Road Inventory Studies. </w:t>
      </w:r>
      <w:r w:rsidRPr="007F489C">
        <w:rPr>
          <w:i/>
          <w:iCs/>
          <w:noProof/>
          <w:szCs w:val="24"/>
        </w:rPr>
        <w:t>ISPRS Journal of Photogrammetry and Remote Sensing</w:t>
      </w:r>
      <w:r w:rsidRPr="007F489C">
        <w:rPr>
          <w:noProof/>
          <w:szCs w:val="24"/>
        </w:rPr>
        <w:t>, Vol. 66, no. 6, 2011, pp. S28-S-39.</w:t>
      </w:r>
    </w:p>
    <w:p w14:paraId="4E5C0236" w14:textId="17F13B46" w:rsidR="004F3A78" w:rsidRPr="004F3A78" w:rsidRDefault="004F3A78" w:rsidP="00C72175">
      <w:pPr>
        <w:ind w:left="446" w:hanging="446"/>
      </w:pPr>
      <w:proofErr w:type="spellStart"/>
      <w:r>
        <w:t>Rister</w:t>
      </w:r>
      <w:proofErr w:type="spellEnd"/>
      <w:r>
        <w:t xml:space="preserve">, B., L. McIntosh, G. B. Dadi, R. Yang, and E. Grady. Utilization of Light Detection and Ranging for Quality Control and Quality Assurance of Pavement Grades. in </w:t>
      </w:r>
      <w:r>
        <w:rPr>
          <w:i/>
        </w:rPr>
        <w:t>TRB 97</w:t>
      </w:r>
      <w:r w:rsidRPr="00F60961">
        <w:rPr>
          <w:i/>
          <w:vertAlign w:val="superscript"/>
        </w:rPr>
        <w:t>th</w:t>
      </w:r>
      <w:r>
        <w:rPr>
          <w:i/>
        </w:rPr>
        <w:t xml:space="preserve"> Annual Meeting Compendium of Papers</w:t>
      </w:r>
      <w:r>
        <w:t>, Washington, DC, 2018.</w:t>
      </w:r>
    </w:p>
    <w:p w14:paraId="3ACDAF34" w14:textId="1E72DEE3" w:rsidR="004F3A78" w:rsidRDefault="004F3A78" w:rsidP="00C72175">
      <w:pPr>
        <w:pStyle w:val="Bibliography"/>
        <w:ind w:left="446" w:hanging="446"/>
        <w:rPr>
          <w:noProof/>
          <w:szCs w:val="24"/>
        </w:rPr>
      </w:pPr>
      <w:r w:rsidRPr="007F489C">
        <w:rPr>
          <w:noProof/>
          <w:szCs w:val="24"/>
        </w:rPr>
        <w:t xml:space="preserve">Riviero, B., L. Diaz-Vilarino, B. Conde-Carnero, M. Soilan, and P. Arias. Automatic Segmentation and Shape-Based Classification of Retro-Reflective Traffic Signs from Mobile LiDAR Data. </w:t>
      </w:r>
      <w:r w:rsidRPr="007F489C">
        <w:rPr>
          <w:i/>
          <w:iCs/>
          <w:noProof/>
          <w:szCs w:val="24"/>
        </w:rPr>
        <w:t>IEEE Journal of Selected Topics in Applied Earth Observations and Remote Sensing</w:t>
      </w:r>
      <w:r w:rsidRPr="007F489C">
        <w:rPr>
          <w:noProof/>
          <w:szCs w:val="24"/>
        </w:rPr>
        <w:t>, Vol. 9, no. 1, 2016, pp. 295-303.</w:t>
      </w:r>
    </w:p>
    <w:p w14:paraId="37DD7C83" w14:textId="71219000" w:rsidR="00607CF4" w:rsidRPr="00607CF4" w:rsidRDefault="00607CF4" w:rsidP="00C72175">
      <w:pPr>
        <w:ind w:left="446" w:hanging="446"/>
      </w:pPr>
      <w:r>
        <w:t xml:space="preserve">Sahebi, S. and H. Nassiri. Assessing Public Acceptance of connected Vehicle Systems in a New Scheme of Usage-Based Insurance. </w:t>
      </w:r>
      <w:r>
        <w:rPr>
          <w:i/>
        </w:rPr>
        <w:t>Transportation Research Record</w:t>
      </w:r>
      <w:r>
        <w:t>, 2625, 2017 pp. 62-69.</w:t>
      </w:r>
    </w:p>
    <w:p w14:paraId="091E7F5E" w14:textId="4B5B57D5" w:rsidR="004F3A78" w:rsidRPr="004F3A78" w:rsidRDefault="004F3A78" w:rsidP="00C72175">
      <w:pPr>
        <w:pStyle w:val="Bibliography"/>
        <w:ind w:left="446" w:hanging="446"/>
        <w:rPr>
          <w:noProof/>
          <w:szCs w:val="24"/>
        </w:rPr>
      </w:pPr>
      <w:r w:rsidRPr="007F489C">
        <w:rPr>
          <w:noProof/>
          <w:szCs w:val="24"/>
        </w:rPr>
        <w:t xml:space="preserve">Shan, J., and C. K. Toth. </w:t>
      </w:r>
      <w:r w:rsidRPr="007F489C">
        <w:rPr>
          <w:i/>
          <w:iCs/>
          <w:noProof/>
          <w:szCs w:val="24"/>
        </w:rPr>
        <w:t>Topographic Laser Ranging and Scanning: Principles and Processing</w:t>
      </w:r>
      <w:r w:rsidRPr="007F489C">
        <w:rPr>
          <w:noProof/>
          <w:szCs w:val="24"/>
        </w:rPr>
        <w:t>. CRC Press - Taylor &amp; Francis Group, Boca Raton, FL, 2009.</w:t>
      </w:r>
    </w:p>
    <w:p w14:paraId="5D2813C0" w14:textId="104E4A07" w:rsidR="004F3A78" w:rsidRPr="004F3A78" w:rsidRDefault="004F3A78" w:rsidP="00C72175">
      <w:pPr>
        <w:ind w:left="446" w:hanging="446"/>
      </w:pPr>
      <w:r>
        <w:t xml:space="preserve">Texas A&amp;M Transportation Institute. Automated Vehicles Symposium 2017: Summary of a Symposium. </w:t>
      </w:r>
      <w:r>
        <w:rPr>
          <w:i/>
        </w:rPr>
        <w:t>Transportation Research Circular</w:t>
      </w:r>
      <w:r>
        <w:t>, no. E-C232, 2018.</w:t>
      </w:r>
    </w:p>
    <w:p w14:paraId="17071F2F" w14:textId="2F9E4E1B" w:rsidR="004F3A78" w:rsidRDefault="004F3A78" w:rsidP="00C72175">
      <w:pPr>
        <w:pStyle w:val="Bibliography"/>
        <w:ind w:left="446" w:hanging="446"/>
        <w:rPr>
          <w:noProof/>
          <w:szCs w:val="24"/>
        </w:rPr>
      </w:pPr>
      <w:r w:rsidRPr="007F489C">
        <w:rPr>
          <w:noProof/>
          <w:szCs w:val="24"/>
        </w:rPr>
        <w:t xml:space="preserve">Yu, Y., J. Li, H. Guan, F. Jia, and C. Wang. Learning Hierarchical Features for Automated Extraction of Road Markings from 3-D Mobile LiDAR Point Clouds. </w:t>
      </w:r>
      <w:r w:rsidRPr="007F489C">
        <w:rPr>
          <w:i/>
          <w:iCs/>
          <w:noProof/>
          <w:szCs w:val="24"/>
        </w:rPr>
        <w:t>IEEE Journal of Selected Topics in Applied Earth Observations and Remote Sensing</w:t>
      </w:r>
      <w:r w:rsidRPr="007F489C">
        <w:rPr>
          <w:noProof/>
          <w:szCs w:val="24"/>
        </w:rPr>
        <w:t>, Vol. 8, no. 2, 2015, pp. 709-726.</w:t>
      </w:r>
    </w:p>
    <w:p w14:paraId="67273042" w14:textId="2E75B926" w:rsidR="00607CF4" w:rsidRPr="00607CF4" w:rsidRDefault="00607CF4" w:rsidP="00C72175">
      <w:pPr>
        <w:ind w:left="446" w:hanging="446"/>
      </w:pPr>
      <w:r>
        <w:t xml:space="preserve">Zeng, X., X. Sun, Y. Zhang, and L. </w:t>
      </w:r>
      <w:proofErr w:type="spellStart"/>
      <w:r>
        <w:t>Quadrifoglio</w:t>
      </w:r>
      <w:proofErr w:type="spellEnd"/>
      <w:r>
        <w:t xml:space="preserve">. Person-Based Adaptive Priority Signal Control with Connected-Vehicle Information. </w:t>
      </w:r>
      <w:r>
        <w:rPr>
          <w:i/>
        </w:rPr>
        <w:t>Transportation Research Record</w:t>
      </w:r>
      <w:r>
        <w:t>, 2487, 2019, pp. 78-87.</w:t>
      </w:r>
    </w:p>
    <w:p w14:paraId="37C26FD4" w14:textId="16A15C1E" w:rsidR="007656BF" w:rsidRPr="002E3D25" w:rsidRDefault="005444FF" w:rsidP="00C72175">
      <w:pPr>
        <w:ind w:left="446" w:hanging="446"/>
      </w:pPr>
      <w:r>
        <w:t xml:space="preserve">Zhao, M., M. D. Fontaine, and R. </w:t>
      </w:r>
      <w:proofErr w:type="spellStart"/>
      <w:r>
        <w:t>Venkatanarayana</w:t>
      </w:r>
      <w:proofErr w:type="spellEnd"/>
      <w:r>
        <w:t>. Case Studies of Successful “Big Data” Programs at Stat</w:t>
      </w:r>
      <w:r w:rsidR="00B81EB6">
        <w:t>e Departments of Transportation</w:t>
      </w:r>
      <w:r>
        <w:t xml:space="preserve"> in </w:t>
      </w:r>
      <w:r>
        <w:rPr>
          <w:i/>
        </w:rPr>
        <w:t>TRB 97</w:t>
      </w:r>
      <w:r w:rsidRPr="00F60961">
        <w:rPr>
          <w:i/>
          <w:vertAlign w:val="superscript"/>
        </w:rPr>
        <w:t>th</w:t>
      </w:r>
      <w:r>
        <w:rPr>
          <w:i/>
        </w:rPr>
        <w:t xml:space="preserve"> Annual Meeting Compendium of Papers</w:t>
      </w:r>
      <w:r>
        <w:t>, Washington, DC 2018.</w:t>
      </w:r>
    </w:p>
    <w:sectPr w:rsidR="007656BF" w:rsidRPr="002E3D25" w:rsidSect="00085F8C">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C78C" w14:textId="77777777" w:rsidR="00503149" w:rsidRDefault="00503149" w:rsidP="00BB0B66">
      <w:r>
        <w:separator/>
      </w:r>
    </w:p>
  </w:endnote>
  <w:endnote w:type="continuationSeparator" w:id="0">
    <w:p w14:paraId="2C9C0F04" w14:textId="77777777" w:rsidR="00503149" w:rsidRDefault="00503149"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09476"/>
      <w:docPartObj>
        <w:docPartGallery w:val="Page Numbers (Bottom of Page)"/>
        <w:docPartUnique/>
      </w:docPartObj>
    </w:sdtPr>
    <w:sdtEndPr>
      <w:rPr>
        <w:noProof/>
      </w:rPr>
    </w:sdtEndPr>
    <w:sdtContent>
      <w:p w14:paraId="74FA7233" w14:textId="520F7E73" w:rsidR="00B87E42" w:rsidRDefault="00B87E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852B" w14:textId="77777777" w:rsidR="00503149" w:rsidRDefault="00503149" w:rsidP="00BB0B66">
      <w:r>
        <w:separator/>
      </w:r>
    </w:p>
  </w:footnote>
  <w:footnote w:type="continuationSeparator" w:id="0">
    <w:p w14:paraId="6509F57A" w14:textId="77777777" w:rsidR="00503149" w:rsidRDefault="00503149"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7F2B"/>
    <w:multiLevelType w:val="hybridMultilevel"/>
    <w:tmpl w:val="F4BA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C49D9"/>
    <w:multiLevelType w:val="hybridMultilevel"/>
    <w:tmpl w:val="DBC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668476">
    <w:abstractNumId w:val="6"/>
  </w:num>
  <w:num w:numId="2" w16cid:durableId="1755083182">
    <w:abstractNumId w:val="5"/>
  </w:num>
  <w:num w:numId="3" w16cid:durableId="1122916798">
    <w:abstractNumId w:val="1"/>
  </w:num>
  <w:num w:numId="4" w16cid:durableId="160901479">
    <w:abstractNumId w:val="0"/>
  </w:num>
  <w:num w:numId="5" w16cid:durableId="862745447">
    <w:abstractNumId w:val="2"/>
  </w:num>
  <w:num w:numId="6" w16cid:durableId="1843934259">
    <w:abstractNumId w:val="4"/>
  </w:num>
  <w:num w:numId="7" w16cid:durableId="112940137">
    <w:abstractNumId w:val="7"/>
  </w:num>
  <w:num w:numId="8" w16cid:durableId="815269490">
    <w:abstractNumId w:val="8"/>
  </w:num>
  <w:num w:numId="9" w16cid:durableId="894855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3D8D"/>
    <w:rsid w:val="0009428F"/>
    <w:rsid w:val="000A42D0"/>
    <w:rsid w:val="000B2FCE"/>
    <w:rsid w:val="000B6B34"/>
    <w:rsid w:val="000C4ACC"/>
    <w:rsid w:val="000D47B7"/>
    <w:rsid w:val="000D6F1D"/>
    <w:rsid w:val="000D6F1E"/>
    <w:rsid w:val="000F38DB"/>
    <w:rsid w:val="000F783F"/>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9615C"/>
    <w:rsid w:val="001A262C"/>
    <w:rsid w:val="001D320B"/>
    <w:rsid w:val="001D3265"/>
    <w:rsid w:val="001D36EA"/>
    <w:rsid w:val="001E1F3E"/>
    <w:rsid w:val="001F46FE"/>
    <w:rsid w:val="001F7F90"/>
    <w:rsid w:val="002002EA"/>
    <w:rsid w:val="00206592"/>
    <w:rsid w:val="0022674B"/>
    <w:rsid w:val="0024286A"/>
    <w:rsid w:val="00247772"/>
    <w:rsid w:val="00252CC7"/>
    <w:rsid w:val="002549A8"/>
    <w:rsid w:val="00261A37"/>
    <w:rsid w:val="0026257A"/>
    <w:rsid w:val="00264CFF"/>
    <w:rsid w:val="002749A5"/>
    <w:rsid w:val="00277957"/>
    <w:rsid w:val="0028512F"/>
    <w:rsid w:val="00293EAB"/>
    <w:rsid w:val="0029688E"/>
    <w:rsid w:val="00297887"/>
    <w:rsid w:val="002A1375"/>
    <w:rsid w:val="002A3583"/>
    <w:rsid w:val="002A4744"/>
    <w:rsid w:val="002B3F24"/>
    <w:rsid w:val="002C3477"/>
    <w:rsid w:val="002C457B"/>
    <w:rsid w:val="002D4842"/>
    <w:rsid w:val="002D4B30"/>
    <w:rsid w:val="002E3D25"/>
    <w:rsid w:val="002E70D2"/>
    <w:rsid w:val="002F2F60"/>
    <w:rsid w:val="002F7B6E"/>
    <w:rsid w:val="00300B8F"/>
    <w:rsid w:val="003062BC"/>
    <w:rsid w:val="003154D2"/>
    <w:rsid w:val="0032031F"/>
    <w:rsid w:val="00323340"/>
    <w:rsid w:val="0033716D"/>
    <w:rsid w:val="003456C9"/>
    <w:rsid w:val="00347DAB"/>
    <w:rsid w:val="00353513"/>
    <w:rsid w:val="0036489F"/>
    <w:rsid w:val="00364DD2"/>
    <w:rsid w:val="00370E3E"/>
    <w:rsid w:val="003A263B"/>
    <w:rsid w:val="003B3CA1"/>
    <w:rsid w:val="003B4160"/>
    <w:rsid w:val="003B5878"/>
    <w:rsid w:val="003C4998"/>
    <w:rsid w:val="003C678E"/>
    <w:rsid w:val="003E6C0D"/>
    <w:rsid w:val="003E7E2F"/>
    <w:rsid w:val="00403AC1"/>
    <w:rsid w:val="00404498"/>
    <w:rsid w:val="004054B1"/>
    <w:rsid w:val="004220D1"/>
    <w:rsid w:val="004220E0"/>
    <w:rsid w:val="00427792"/>
    <w:rsid w:val="00432527"/>
    <w:rsid w:val="00436733"/>
    <w:rsid w:val="00437CBE"/>
    <w:rsid w:val="004418DA"/>
    <w:rsid w:val="00442F90"/>
    <w:rsid w:val="004455D6"/>
    <w:rsid w:val="004471D0"/>
    <w:rsid w:val="00466DCC"/>
    <w:rsid w:val="00471E83"/>
    <w:rsid w:val="00472938"/>
    <w:rsid w:val="004761F4"/>
    <w:rsid w:val="004778CB"/>
    <w:rsid w:val="00492425"/>
    <w:rsid w:val="004929A9"/>
    <w:rsid w:val="00497BE8"/>
    <w:rsid w:val="004A45E9"/>
    <w:rsid w:val="004C0CAE"/>
    <w:rsid w:val="004C17C0"/>
    <w:rsid w:val="004C31F0"/>
    <w:rsid w:val="004D4A89"/>
    <w:rsid w:val="004E7784"/>
    <w:rsid w:val="004F3A78"/>
    <w:rsid w:val="004F6A5D"/>
    <w:rsid w:val="004F6CFC"/>
    <w:rsid w:val="004F6D74"/>
    <w:rsid w:val="00501446"/>
    <w:rsid w:val="00503149"/>
    <w:rsid w:val="0050675D"/>
    <w:rsid w:val="00524307"/>
    <w:rsid w:val="00525F7E"/>
    <w:rsid w:val="00527A0B"/>
    <w:rsid w:val="00534307"/>
    <w:rsid w:val="0053555A"/>
    <w:rsid w:val="0053654D"/>
    <w:rsid w:val="00540466"/>
    <w:rsid w:val="005444FF"/>
    <w:rsid w:val="00555C71"/>
    <w:rsid w:val="0055750F"/>
    <w:rsid w:val="00557604"/>
    <w:rsid w:val="00563761"/>
    <w:rsid w:val="0056629B"/>
    <w:rsid w:val="00575831"/>
    <w:rsid w:val="005768CE"/>
    <w:rsid w:val="00577B54"/>
    <w:rsid w:val="005820FE"/>
    <w:rsid w:val="005850DB"/>
    <w:rsid w:val="005A0AEC"/>
    <w:rsid w:val="005A0E97"/>
    <w:rsid w:val="005A57F5"/>
    <w:rsid w:val="005A7E45"/>
    <w:rsid w:val="005B51F0"/>
    <w:rsid w:val="005D1E1B"/>
    <w:rsid w:val="005D6C1C"/>
    <w:rsid w:val="005E0A1D"/>
    <w:rsid w:val="005E52AC"/>
    <w:rsid w:val="005E6FE0"/>
    <w:rsid w:val="005F1444"/>
    <w:rsid w:val="005F3C93"/>
    <w:rsid w:val="005F7860"/>
    <w:rsid w:val="006021CA"/>
    <w:rsid w:val="00607CF4"/>
    <w:rsid w:val="00611014"/>
    <w:rsid w:val="006241F7"/>
    <w:rsid w:val="00631407"/>
    <w:rsid w:val="00644ED5"/>
    <w:rsid w:val="00653E5E"/>
    <w:rsid w:val="00655EE3"/>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14ED2"/>
    <w:rsid w:val="00717177"/>
    <w:rsid w:val="0072651E"/>
    <w:rsid w:val="00731DFD"/>
    <w:rsid w:val="00736020"/>
    <w:rsid w:val="00741F9B"/>
    <w:rsid w:val="007437E1"/>
    <w:rsid w:val="00744B27"/>
    <w:rsid w:val="0075022C"/>
    <w:rsid w:val="007567F0"/>
    <w:rsid w:val="007656BF"/>
    <w:rsid w:val="00767DD3"/>
    <w:rsid w:val="00775B67"/>
    <w:rsid w:val="00783C10"/>
    <w:rsid w:val="007857A6"/>
    <w:rsid w:val="00796D5A"/>
    <w:rsid w:val="007A0360"/>
    <w:rsid w:val="007A2151"/>
    <w:rsid w:val="007A6340"/>
    <w:rsid w:val="007B3C8C"/>
    <w:rsid w:val="007B4ECF"/>
    <w:rsid w:val="007C0A45"/>
    <w:rsid w:val="007C1AE8"/>
    <w:rsid w:val="007C79B9"/>
    <w:rsid w:val="007E1381"/>
    <w:rsid w:val="008036CD"/>
    <w:rsid w:val="00806D9F"/>
    <w:rsid w:val="00806FD5"/>
    <w:rsid w:val="00813D58"/>
    <w:rsid w:val="00822EE0"/>
    <w:rsid w:val="00825530"/>
    <w:rsid w:val="00825819"/>
    <w:rsid w:val="008309F7"/>
    <w:rsid w:val="00833D30"/>
    <w:rsid w:val="008345EC"/>
    <w:rsid w:val="008430C4"/>
    <w:rsid w:val="00847817"/>
    <w:rsid w:val="00850A91"/>
    <w:rsid w:val="00855D45"/>
    <w:rsid w:val="008710A2"/>
    <w:rsid w:val="00873ADE"/>
    <w:rsid w:val="00874363"/>
    <w:rsid w:val="00875DAD"/>
    <w:rsid w:val="00876A2A"/>
    <w:rsid w:val="00894F53"/>
    <w:rsid w:val="008A055C"/>
    <w:rsid w:val="008A195A"/>
    <w:rsid w:val="008A3A68"/>
    <w:rsid w:val="008C7848"/>
    <w:rsid w:val="008D02C3"/>
    <w:rsid w:val="008D3C30"/>
    <w:rsid w:val="008D3F85"/>
    <w:rsid w:val="008E5E55"/>
    <w:rsid w:val="008F012B"/>
    <w:rsid w:val="008F0187"/>
    <w:rsid w:val="008F79A6"/>
    <w:rsid w:val="00901F9D"/>
    <w:rsid w:val="00904C4D"/>
    <w:rsid w:val="00905552"/>
    <w:rsid w:val="00907F01"/>
    <w:rsid w:val="00913A5F"/>
    <w:rsid w:val="0092280C"/>
    <w:rsid w:val="00922900"/>
    <w:rsid w:val="00925E79"/>
    <w:rsid w:val="00926228"/>
    <w:rsid w:val="009279FF"/>
    <w:rsid w:val="00936D9A"/>
    <w:rsid w:val="00937901"/>
    <w:rsid w:val="0094082C"/>
    <w:rsid w:val="00964B87"/>
    <w:rsid w:val="0097716F"/>
    <w:rsid w:val="009816A8"/>
    <w:rsid w:val="009827D2"/>
    <w:rsid w:val="00984DF9"/>
    <w:rsid w:val="00987BE5"/>
    <w:rsid w:val="009A62CE"/>
    <w:rsid w:val="009B6CC4"/>
    <w:rsid w:val="009C38C9"/>
    <w:rsid w:val="009C7F5E"/>
    <w:rsid w:val="009D48F9"/>
    <w:rsid w:val="009D532E"/>
    <w:rsid w:val="009D78AE"/>
    <w:rsid w:val="009E0375"/>
    <w:rsid w:val="009E1167"/>
    <w:rsid w:val="009E11B3"/>
    <w:rsid w:val="009E1448"/>
    <w:rsid w:val="009F2506"/>
    <w:rsid w:val="00A00E95"/>
    <w:rsid w:val="00A05637"/>
    <w:rsid w:val="00A1108E"/>
    <w:rsid w:val="00A16D47"/>
    <w:rsid w:val="00A16EEA"/>
    <w:rsid w:val="00A30B28"/>
    <w:rsid w:val="00A40283"/>
    <w:rsid w:val="00A43C82"/>
    <w:rsid w:val="00A444F7"/>
    <w:rsid w:val="00A47119"/>
    <w:rsid w:val="00A6675B"/>
    <w:rsid w:val="00A97A90"/>
    <w:rsid w:val="00AA0C0B"/>
    <w:rsid w:val="00AA56B7"/>
    <w:rsid w:val="00AA5914"/>
    <w:rsid w:val="00AC10DC"/>
    <w:rsid w:val="00AC2CB8"/>
    <w:rsid w:val="00AC5121"/>
    <w:rsid w:val="00AD733C"/>
    <w:rsid w:val="00AE1376"/>
    <w:rsid w:val="00AE2F66"/>
    <w:rsid w:val="00AE5AAB"/>
    <w:rsid w:val="00AF4655"/>
    <w:rsid w:val="00B06BDB"/>
    <w:rsid w:val="00B102A9"/>
    <w:rsid w:val="00B102EF"/>
    <w:rsid w:val="00B15F93"/>
    <w:rsid w:val="00B161A4"/>
    <w:rsid w:val="00B305E1"/>
    <w:rsid w:val="00B30957"/>
    <w:rsid w:val="00B313AE"/>
    <w:rsid w:val="00B32B86"/>
    <w:rsid w:val="00B4016B"/>
    <w:rsid w:val="00B4133B"/>
    <w:rsid w:val="00B4150A"/>
    <w:rsid w:val="00B4191B"/>
    <w:rsid w:val="00B51539"/>
    <w:rsid w:val="00B54E84"/>
    <w:rsid w:val="00B5763D"/>
    <w:rsid w:val="00B66810"/>
    <w:rsid w:val="00B81EB6"/>
    <w:rsid w:val="00B83072"/>
    <w:rsid w:val="00B87280"/>
    <w:rsid w:val="00B87E42"/>
    <w:rsid w:val="00B916F6"/>
    <w:rsid w:val="00BB0B66"/>
    <w:rsid w:val="00BC50C2"/>
    <w:rsid w:val="00BC7F48"/>
    <w:rsid w:val="00BE0B6E"/>
    <w:rsid w:val="00BF7A6A"/>
    <w:rsid w:val="00C044D4"/>
    <w:rsid w:val="00C11729"/>
    <w:rsid w:val="00C119A5"/>
    <w:rsid w:val="00C17399"/>
    <w:rsid w:val="00C26416"/>
    <w:rsid w:val="00C312F3"/>
    <w:rsid w:val="00C32FA0"/>
    <w:rsid w:val="00C3319F"/>
    <w:rsid w:val="00C3543D"/>
    <w:rsid w:val="00C536CB"/>
    <w:rsid w:val="00C53DDD"/>
    <w:rsid w:val="00C543AD"/>
    <w:rsid w:val="00C6070E"/>
    <w:rsid w:val="00C666F8"/>
    <w:rsid w:val="00C72175"/>
    <w:rsid w:val="00C75BB4"/>
    <w:rsid w:val="00C761EF"/>
    <w:rsid w:val="00C862A5"/>
    <w:rsid w:val="00C87FE6"/>
    <w:rsid w:val="00C92E4A"/>
    <w:rsid w:val="00C935E3"/>
    <w:rsid w:val="00CA0601"/>
    <w:rsid w:val="00CA44B3"/>
    <w:rsid w:val="00CC50AE"/>
    <w:rsid w:val="00CD29FB"/>
    <w:rsid w:val="00CD3E96"/>
    <w:rsid w:val="00CD4994"/>
    <w:rsid w:val="00CD778B"/>
    <w:rsid w:val="00CE015A"/>
    <w:rsid w:val="00CF41E0"/>
    <w:rsid w:val="00CF6E76"/>
    <w:rsid w:val="00D035B4"/>
    <w:rsid w:val="00D05D2D"/>
    <w:rsid w:val="00D214A0"/>
    <w:rsid w:val="00D267FF"/>
    <w:rsid w:val="00D27BD4"/>
    <w:rsid w:val="00D509F4"/>
    <w:rsid w:val="00D60C15"/>
    <w:rsid w:val="00D64938"/>
    <w:rsid w:val="00D707B1"/>
    <w:rsid w:val="00D7183D"/>
    <w:rsid w:val="00D72514"/>
    <w:rsid w:val="00D910E7"/>
    <w:rsid w:val="00D92BB5"/>
    <w:rsid w:val="00DA39C7"/>
    <w:rsid w:val="00DB134A"/>
    <w:rsid w:val="00DB20A1"/>
    <w:rsid w:val="00DB28E9"/>
    <w:rsid w:val="00DB749D"/>
    <w:rsid w:val="00DC3A53"/>
    <w:rsid w:val="00DC4EE3"/>
    <w:rsid w:val="00DC7826"/>
    <w:rsid w:val="00DE14EA"/>
    <w:rsid w:val="00DE5C0F"/>
    <w:rsid w:val="00E00C9D"/>
    <w:rsid w:val="00E07E61"/>
    <w:rsid w:val="00E104BA"/>
    <w:rsid w:val="00E135AF"/>
    <w:rsid w:val="00E14811"/>
    <w:rsid w:val="00E261FF"/>
    <w:rsid w:val="00E32B47"/>
    <w:rsid w:val="00E3637D"/>
    <w:rsid w:val="00E61F53"/>
    <w:rsid w:val="00E63A15"/>
    <w:rsid w:val="00E65394"/>
    <w:rsid w:val="00E6659F"/>
    <w:rsid w:val="00E82BA7"/>
    <w:rsid w:val="00E85008"/>
    <w:rsid w:val="00E87E87"/>
    <w:rsid w:val="00E908FD"/>
    <w:rsid w:val="00E90A38"/>
    <w:rsid w:val="00E97613"/>
    <w:rsid w:val="00EA0845"/>
    <w:rsid w:val="00EA4B18"/>
    <w:rsid w:val="00EB2310"/>
    <w:rsid w:val="00EC0C93"/>
    <w:rsid w:val="00EC5EE4"/>
    <w:rsid w:val="00EC63A7"/>
    <w:rsid w:val="00ED7095"/>
    <w:rsid w:val="00F0770E"/>
    <w:rsid w:val="00F10A23"/>
    <w:rsid w:val="00F22987"/>
    <w:rsid w:val="00F305CF"/>
    <w:rsid w:val="00F32823"/>
    <w:rsid w:val="00F34D51"/>
    <w:rsid w:val="00F3615F"/>
    <w:rsid w:val="00F42766"/>
    <w:rsid w:val="00F465B0"/>
    <w:rsid w:val="00F50EFA"/>
    <w:rsid w:val="00F511E2"/>
    <w:rsid w:val="00F5654D"/>
    <w:rsid w:val="00F601D6"/>
    <w:rsid w:val="00F6617E"/>
    <w:rsid w:val="00F72BBB"/>
    <w:rsid w:val="00F73AEC"/>
    <w:rsid w:val="00F75D86"/>
    <w:rsid w:val="00F76F63"/>
    <w:rsid w:val="00F81F27"/>
    <w:rsid w:val="00F85F96"/>
    <w:rsid w:val="00F976FA"/>
    <w:rsid w:val="00FA1AD8"/>
    <w:rsid w:val="00FA567D"/>
    <w:rsid w:val="00FB4B4E"/>
    <w:rsid w:val="00FD5676"/>
    <w:rsid w:val="00FE4B14"/>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7C0A45"/>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A45"/>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Bibliography">
    <w:name w:val="Bibliography"/>
    <w:basedOn w:val="Normal"/>
    <w:next w:val="Normal"/>
    <w:uiPriority w:val="37"/>
    <w:unhideWhenUsed/>
    <w:rsid w:val="005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v.org/articles/self-driving-vehicles-privacy-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floq.com/read/how-autonomous-cars-will-make-big-data-even-bigger/1795" TargetMode="External"/><Relationship Id="rId4" Type="http://schemas.openxmlformats.org/officeDocument/2006/relationships/settings" Target="settings.xml"/><Relationship Id="rId9" Type="http://schemas.openxmlformats.org/officeDocument/2006/relationships/hyperlink" Target="https://www.forbes.com/sites/bernardmarr/2017/11/06/the-future-of-the-transport-industry-iot-big-data-ai-and-autonomous-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3996-B2D0-45A5-9CE5-5297ABB3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Public Perception of the Collection and Use of Connected Vehicle Data (MPC-621)</vt:lpstr>
    </vt:vector>
  </TitlesOfParts>
  <Company>Microsoft</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Perception of the Collection and Use of Connected Vehicle Data (MPC-621)</dc:title>
  <dc:creator>patrick.nichols</dc:creator>
  <cp:lastModifiedBy>Nichols, Patrick</cp:lastModifiedBy>
  <cp:revision>29</cp:revision>
  <cp:lastPrinted>2011-11-08T19:30:00Z</cp:lastPrinted>
  <dcterms:created xsi:type="dcterms:W3CDTF">2019-08-27T15:15:00Z</dcterms:created>
  <dcterms:modified xsi:type="dcterms:W3CDTF">2022-06-17T18:53:00Z</dcterms:modified>
</cp:coreProperties>
</file>