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4191" w14:textId="10C7E9B9"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16E8B">
        <w:rPr>
          <w:rFonts w:ascii="Arial" w:eastAsia="Times New Roman" w:hAnsi="Arial" w:cs="Arial"/>
          <w:sz w:val="34"/>
          <w:szCs w:val="34"/>
        </w:rPr>
        <w:t>623</w:t>
      </w:r>
    </w:p>
    <w:p w14:paraId="05FC1F76" w14:textId="6D11D11B" w:rsidR="00073055" w:rsidRDefault="00B16E8B" w:rsidP="00073055">
      <w:pPr>
        <w:pStyle w:val="Title"/>
        <w:rPr>
          <w:rFonts w:ascii="Arial" w:eastAsia="Times New Roman" w:hAnsi="Arial" w:cs="Arial"/>
          <w:sz w:val="28"/>
          <w:szCs w:val="28"/>
        </w:rPr>
      </w:pPr>
      <w:r>
        <w:rPr>
          <w:rFonts w:ascii="Arial" w:eastAsia="Times New Roman" w:hAnsi="Arial" w:cs="Arial"/>
          <w:sz w:val="28"/>
          <w:szCs w:val="28"/>
        </w:rPr>
        <w:t>February 18, 2020</w:t>
      </w:r>
    </w:p>
    <w:p w14:paraId="5FBDD24F" w14:textId="7C9F4115" w:rsidR="007A6340" w:rsidRPr="00145C9E" w:rsidRDefault="00875DAD" w:rsidP="00DC3A53">
      <w:pPr>
        <w:pStyle w:val="Heading1"/>
      </w:pPr>
      <w:r>
        <w:t>Project Title</w:t>
      </w:r>
    </w:p>
    <w:p w14:paraId="103A179D" w14:textId="70046D38" w:rsidR="007A6340" w:rsidRPr="00427792" w:rsidRDefault="00FC6D6F" w:rsidP="00427792">
      <w:r>
        <w:t>Reliability</w:t>
      </w:r>
      <w:r w:rsidRPr="00FC6D6F">
        <w:t xml:space="preserve"> of ABC Grouted Coupler Connected Bridge Piers Subject to Vehicular Impact</w:t>
      </w:r>
    </w:p>
    <w:p w14:paraId="004B16E3" w14:textId="47F6B379" w:rsidR="006021CA" w:rsidRPr="00DB5631" w:rsidRDefault="007A6340" w:rsidP="00DB5631">
      <w:pPr>
        <w:pStyle w:val="Heading1"/>
      </w:pPr>
      <w:r w:rsidRPr="007A6340">
        <w:t>Universit</w:t>
      </w:r>
      <w:r w:rsidR="00073055">
        <w:t>y</w:t>
      </w:r>
    </w:p>
    <w:p w14:paraId="457DCA88" w14:textId="2FA9E527" w:rsidR="007A6340" w:rsidRDefault="00DB5631" w:rsidP="001D320B">
      <w:pPr>
        <w:spacing w:after="0"/>
      </w:pPr>
      <w:r>
        <w:t xml:space="preserve">Utah State </w:t>
      </w:r>
      <w:r w:rsidR="005A7E45" w:rsidRPr="005A7E45">
        <w:t>University</w:t>
      </w:r>
    </w:p>
    <w:p w14:paraId="398BF699" w14:textId="298F3729" w:rsidR="001D320B" w:rsidRDefault="007A6340" w:rsidP="00FC6D6F">
      <w:pPr>
        <w:pStyle w:val="Heading1"/>
      </w:pPr>
      <w:r w:rsidRPr="007A6340">
        <w:t>Principal Investigat</w:t>
      </w:r>
      <w:r w:rsidR="00875DAD">
        <w:t>ors</w:t>
      </w:r>
    </w:p>
    <w:p w14:paraId="45BF8285" w14:textId="79D62E8E" w:rsidR="000D47B7" w:rsidRDefault="00DB5631" w:rsidP="001D320B">
      <w:pPr>
        <w:spacing w:after="0"/>
      </w:pPr>
      <w:r>
        <w:t>Andrew D. Sorensen</w:t>
      </w:r>
      <w:r w:rsidR="00492425">
        <w:t>, Ph</w:t>
      </w:r>
      <w:r w:rsidR="00D60C15">
        <w:t>.</w:t>
      </w:r>
      <w:r w:rsidR="00492425">
        <w:t>D</w:t>
      </w:r>
      <w:r w:rsidR="00D60C15">
        <w:t>.</w:t>
      </w:r>
    </w:p>
    <w:p w14:paraId="5EFEF1D2" w14:textId="27857EA7" w:rsidR="000D47B7" w:rsidRDefault="00DB5631" w:rsidP="001D320B">
      <w:pPr>
        <w:spacing w:after="0"/>
      </w:pPr>
      <w:r>
        <w:t xml:space="preserve">Assistant </w:t>
      </w:r>
      <w:r w:rsidR="000D47B7">
        <w:t>Professor</w:t>
      </w:r>
    </w:p>
    <w:p w14:paraId="2C17423F" w14:textId="5B2C6904" w:rsidR="00D267FF" w:rsidRDefault="00D267FF" w:rsidP="001D320B">
      <w:pPr>
        <w:spacing w:after="0"/>
      </w:pPr>
      <w:r w:rsidRPr="00D267FF">
        <w:t>Dept. of Civil and Environmental Engineering</w:t>
      </w:r>
    </w:p>
    <w:p w14:paraId="758FE665" w14:textId="4824F1AD" w:rsidR="000D47B7" w:rsidRDefault="00DB5631" w:rsidP="001D320B">
      <w:pPr>
        <w:spacing w:after="0"/>
      </w:pPr>
      <w:r>
        <w:t>Utah State University</w:t>
      </w:r>
    </w:p>
    <w:p w14:paraId="2C869A1E" w14:textId="6A72CC26" w:rsidR="000D47B7" w:rsidRDefault="000D47B7" w:rsidP="001D320B">
      <w:pPr>
        <w:spacing w:after="0"/>
      </w:pPr>
      <w:r>
        <w:t>Phone: (</w:t>
      </w:r>
      <w:r w:rsidR="00DB5631">
        <w:t>435</w:t>
      </w:r>
      <w:r>
        <w:t>)</w:t>
      </w:r>
      <w:r w:rsidR="00E90A38">
        <w:t xml:space="preserve"> </w:t>
      </w:r>
      <w:r w:rsidR="00DB5631">
        <w:t>797-6377</w:t>
      </w:r>
    </w:p>
    <w:p w14:paraId="42D33A41" w14:textId="45BB23A4" w:rsidR="000D47B7" w:rsidRDefault="000D47B7" w:rsidP="001D320B">
      <w:pPr>
        <w:spacing w:after="0"/>
      </w:pPr>
      <w:r>
        <w:t xml:space="preserve">Email: </w:t>
      </w:r>
      <w:r w:rsidR="00DB5631">
        <w:t>andrew.sorensen</w:t>
      </w:r>
      <w:r>
        <w:t>@</w:t>
      </w:r>
      <w:r w:rsidR="005A7E45" w:rsidRPr="005A7E45">
        <w:t>u</w:t>
      </w:r>
      <w:r w:rsidR="00DB5631">
        <w:t>su</w:t>
      </w:r>
      <w:r w:rsidR="005A7E45" w:rsidRPr="005A7E45">
        <w:t>.edu</w:t>
      </w:r>
    </w:p>
    <w:p w14:paraId="3C6EA2C9" w14:textId="3D53928C" w:rsidR="00497BE8" w:rsidRDefault="000D47B7" w:rsidP="001D320B">
      <w:pPr>
        <w:spacing w:after="0"/>
      </w:pPr>
      <w:r>
        <w:t xml:space="preserve">ORCID: </w:t>
      </w:r>
      <w:r w:rsidR="00DB5631" w:rsidRPr="00DB5631">
        <w:t>0000-0001-9998-2021</w:t>
      </w:r>
    </w:p>
    <w:p w14:paraId="776F728F" w14:textId="35A3E1F9" w:rsidR="007A6340" w:rsidRPr="007A6340" w:rsidRDefault="00875DAD" w:rsidP="00DC3A53">
      <w:pPr>
        <w:pStyle w:val="Heading1"/>
      </w:pPr>
      <w:r>
        <w:t>Research Needs</w:t>
      </w:r>
    </w:p>
    <w:p w14:paraId="24403B57" w14:textId="0D84D7EA" w:rsidR="00E74BFF" w:rsidRPr="00E74BFF" w:rsidRDefault="00E74BFF" w:rsidP="00E74BFF">
      <w:pPr>
        <w:pStyle w:val="Heading1"/>
        <w:rPr>
          <w:rFonts w:eastAsia="Times New Roman" w:cs="Times New Roman"/>
          <w:b w:val="0"/>
          <w:color w:val="000000"/>
          <w:szCs w:val="24"/>
        </w:rPr>
      </w:pPr>
      <w:r w:rsidRPr="00E74BFF">
        <w:rPr>
          <w:rFonts w:eastAsia="Times New Roman" w:cs="Times New Roman"/>
          <w:b w:val="0"/>
          <w:color w:val="000000"/>
          <w:szCs w:val="24"/>
        </w:rPr>
        <w:t xml:space="preserve">Accelerated Bridge Construction (ABC) refers to a bridge construction type that incorporates innovative techniques, methodologies, and materials to efficiently reduce the construction time, traffic disruption and dynamic performance. </w:t>
      </w:r>
      <w:r w:rsidR="00BF0A66">
        <w:rPr>
          <w:rFonts w:eastAsia="Times New Roman" w:cs="Times New Roman"/>
          <w:b w:val="0"/>
          <w:color w:val="000000"/>
          <w:szCs w:val="24"/>
        </w:rPr>
        <w:t>According to the Florida International University ABC Project Database, the state of Utah currently has 8 bridges in service</w:t>
      </w:r>
      <w:r w:rsidR="00D44219">
        <w:rPr>
          <w:rFonts w:eastAsia="Times New Roman" w:cs="Times New Roman"/>
          <w:b w:val="0"/>
          <w:color w:val="000000"/>
          <w:szCs w:val="24"/>
        </w:rPr>
        <w:t xml:space="preserve"> constructed using ABC techniques</w:t>
      </w:r>
      <w:r w:rsidR="00BF0A66">
        <w:rPr>
          <w:rFonts w:eastAsia="Times New Roman" w:cs="Times New Roman"/>
          <w:b w:val="0"/>
          <w:color w:val="000000"/>
          <w:szCs w:val="24"/>
        </w:rPr>
        <w:t xml:space="preserve"> [1].  </w:t>
      </w:r>
      <w:r w:rsidRPr="00E74BFF">
        <w:rPr>
          <w:rFonts w:eastAsia="Times New Roman" w:cs="Times New Roman"/>
          <w:b w:val="0"/>
          <w:color w:val="000000"/>
          <w:szCs w:val="24"/>
        </w:rPr>
        <w:t>Evaluation for seismic performance of typical ABC column-footing connections has been undertaken in high earthquake prone states like Utah, California, Nevada, and Idaho</w:t>
      </w:r>
      <w:r w:rsidR="00206B5B">
        <w:rPr>
          <w:rFonts w:eastAsia="Times New Roman" w:cs="Times New Roman"/>
          <w:b w:val="0"/>
          <w:color w:val="000000"/>
          <w:szCs w:val="24"/>
        </w:rPr>
        <w:t xml:space="preserve"> [2</w:t>
      </w:r>
      <w:proofErr w:type="gramStart"/>
      <w:r w:rsidR="00206B5B">
        <w:rPr>
          <w:rFonts w:eastAsia="Times New Roman" w:cs="Times New Roman"/>
          <w:b w:val="0"/>
          <w:color w:val="000000"/>
          <w:szCs w:val="24"/>
        </w:rPr>
        <w:t>,3</w:t>
      </w:r>
      <w:r w:rsidR="00BF0A66">
        <w:rPr>
          <w:rFonts w:eastAsia="Times New Roman" w:cs="Times New Roman"/>
          <w:b w:val="0"/>
          <w:color w:val="000000"/>
          <w:szCs w:val="24"/>
        </w:rPr>
        <w:t>,4</w:t>
      </w:r>
      <w:proofErr w:type="gramEnd"/>
      <w:r w:rsidR="00206B5B">
        <w:rPr>
          <w:rFonts w:eastAsia="Times New Roman" w:cs="Times New Roman"/>
          <w:b w:val="0"/>
          <w:color w:val="000000"/>
          <w:szCs w:val="24"/>
        </w:rPr>
        <w:t>]</w:t>
      </w:r>
      <w:r w:rsidRPr="00E74BFF">
        <w:rPr>
          <w:rFonts w:eastAsia="Times New Roman" w:cs="Times New Roman"/>
          <w:b w:val="0"/>
          <w:color w:val="000000"/>
          <w:szCs w:val="24"/>
        </w:rPr>
        <w:t xml:space="preserve">.  However, apart from the dynamic load exhibited by earthquake, the behavior of these connections to other dynamic loadings, </w:t>
      </w:r>
      <w:r w:rsidR="00D44219">
        <w:rPr>
          <w:rFonts w:eastAsia="Times New Roman" w:cs="Times New Roman"/>
          <w:b w:val="0"/>
          <w:color w:val="000000"/>
          <w:szCs w:val="24"/>
        </w:rPr>
        <w:t>such as</w:t>
      </w:r>
      <w:r w:rsidRPr="00E74BFF">
        <w:rPr>
          <w:rFonts w:eastAsia="Times New Roman" w:cs="Times New Roman"/>
          <w:b w:val="0"/>
          <w:color w:val="000000"/>
          <w:szCs w:val="24"/>
        </w:rPr>
        <w:t xml:space="preserve"> blast and </w:t>
      </w:r>
      <w:r w:rsidR="00D44219">
        <w:rPr>
          <w:rFonts w:eastAsia="Times New Roman" w:cs="Times New Roman"/>
          <w:b w:val="0"/>
          <w:color w:val="000000"/>
          <w:szCs w:val="24"/>
        </w:rPr>
        <w:t xml:space="preserve">vehicular </w:t>
      </w:r>
      <w:r w:rsidRPr="00E74BFF">
        <w:rPr>
          <w:rFonts w:eastAsia="Times New Roman" w:cs="Times New Roman"/>
          <w:b w:val="0"/>
          <w:color w:val="000000"/>
          <w:szCs w:val="24"/>
        </w:rPr>
        <w:t>impact, are also critical and warrant investigation. This is especially true when the frequency of occurrence of vehicular impact to bridge structures, which far surpasses that of earthquake, is considered.  One of the issues with vehicular impact is that while the damage resulting from the impact may appear to only be cosmetic, the residual capacity of the pier can be drastically reduced.  This makes it even more susceptible to failure under subsequent extreme dynamic loading such as seismic.</w:t>
      </w:r>
    </w:p>
    <w:p w14:paraId="4F314F99" w14:textId="370B1E67" w:rsidR="00E74BFF" w:rsidRDefault="00E74BFF" w:rsidP="00E74BFF">
      <w:pPr>
        <w:pStyle w:val="Heading1"/>
        <w:rPr>
          <w:rFonts w:eastAsia="Times New Roman" w:cs="Times New Roman"/>
          <w:b w:val="0"/>
          <w:color w:val="000000"/>
          <w:szCs w:val="24"/>
        </w:rPr>
      </w:pPr>
      <w:r w:rsidRPr="00E74BFF">
        <w:rPr>
          <w:rFonts w:eastAsia="Times New Roman" w:cs="Times New Roman"/>
          <w:b w:val="0"/>
          <w:color w:val="000000"/>
          <w:szCs w:val="24"/>
        </w:rPr>
        <w:t>The behavior of traditionally constructed bridge piers subject to vehicular research has been researched previously, however the grouted connections used in ABC (such as those described in the UDOT Structures Design &amp; Detailing Manual, Section 20.4.6.3) have yet to be considered.  Application of the results from traditionally constructed piers to ABC coupler connected bridges is not feasible because of the different base connection which introduces new potential failure modes including base shear, grout fracture and de-bonding, and coupler failure.  Of particular concern is the grout in the coupler.  If the grout in the coupled connection is fractured under impact</w:t>
      </w:r>
      <w:r w:rsidR="00D44219">
        <w:rPr>
          <w:rFonts w:eastAsia="Times New Roman" w:cs="Times New Roman"/>
          <w:b w:val="0"/>
          <w:color w:val="000000"/>
          <w:szCs w:val="24"/>
        </w:rPr>
        <w:t>,</w:t>
      </w:r>
      <w:r w:rsidRPr="00E74BFF">
        <w:rPr>
          <w:rFonts w:eastAsia="Times New Roman" w:cs="Times New Roman"/>
          <w:b w:val="0"/>
          <w:color w:val="000000"/>
          <w:szCs w:val="24"/>
        </w:rPr>
        <w:t xml:space="preserve"> the bond between the coupler and the reinforcing steel is lost</w:t>
      </w:r>
      <w:r w:rsidR="00D44219">
        <w:rPr>
          <w:rFonts w:eastAsia="Times New Roman" w:cs="Times New Roman"/>
          <w:b w:val="0"/>
          <w:color w:val="000000"/>
          <w:szCs w:val="24"/>
        </w:rPr>
        <w:t>,</w:t>
      </w:r>
      <w:r w:rsidRPr="00E74BFF">
        <w:rPr>
          <w:rFonts w:eastAsia="Times New Roman" w:cs="Times New Roman"/>
          <w:b w:val="0"/>
          <w:color w:val="000000"/>
          <w:szCs w:val="24"/>
        </w:rPr>
        <w:t xml:space="preserve"> allowing the reinforcing steel to pull out from the coupler under dynamic loading</w:t>
      </w:r>
      <w:r w:rsidR="00D44219">
        <w:rPr>
          <w:rFonts w:eastAsia="Times New Roman" w:cs="Times New Roman"/>
          <w:b w:val="0"/>
          <w:color w:val="000000"/>
          <w:szCs w:val="24"/>
        </w:rPr>
        <w:t xml:space="preserve"> resulting in excessive drift</w:t>
      </w:r>
      <w:r w:rsidRPr="00E74BFF">
        <w:rPr>
          <w:rFonts w:eastAsia="Times New Roman" w:cs="Times New Roman"/>
          <w:b w:val="0"/>
          <w:color w:val="000000"/>
          <w:szCs w:val="24"/>
        </w:rPr>
        <w:t>.</w:t>
      </w:r>
    </w:p>
    <w:p w14:paraId="409A297D" w14:textId="02C2674E" w:rsidR="007717D8" w:rsidRPr="007717D8" w:rsidRDefault="007717D8" w:rsidP="007717D8">
      <w:r w:rsidRPr="007717D8">
        <w:lastRenderedPageBreak/>
        <w:t xml:space="preserve">The residual capacity of the impacted bridge piers is </w:t>
      </w:r>
      <w:r>
        <w:t xml:space="preserve">especially </w:t>
      </w:r>
      <w:r w:rsidRPr="007717D8">
        <w:t xml:space="preserve">important in high seismic areas where it is highly possible that the </w:t>
      </w:r>
      <w:r w:rsidR="00F90BCB">
        <w:t>pier</w:t>
      </w:r>
      <w:r w:rsidRPr="007717D8">
        <w:t xml:space="preserve">s will be subsequently exposed to a dynamic earthquake load.  In the case of most typical multi-hazard analysis, the fault tree analysis assumes that the events happen simultaneously.  As such the probability of failure for each is considered for a completely “healthy” component.  By understanding the residual capacity of the bridge piers, a sequential multi-hazard analysis can be carried out that more accurately predicts failure probability. Sequential loading for vehicular impact and blast loading has already been investigated in terms of performance by </w:t>
      </w:r>
      <w:r>
        <w:t>the PI</w:t>
      </w:r>
      <w:r w:rsidRPr="007717D8">
        <w:t xml:space="preserve"> and others [</w:t>
      </w:r>
      <w:r>
        <w:t>5</w:t>
      </w:r>
      <w:r w:rsidRPr="007717D8">
        <w:t>], but research on the sequential loading for impact and earthquake has yet to be carried out.</w:t>
      </w:r>
    </w:p>
    <w:p w14:paraId="5B2483BF" w14:textId="644F83C0" w:rsidR="00E74BFF" w:rsidRDefault="00E74BFF" w:rsidP="00E74BFF">
      <w:pPr>
        <w:pStyle w:val="Heading1"/>
        <w:rPr>
          <w:rFonts w:eastAsia="Times New Roman" w:cs="Times New Roman"/>
          <w:b w:val="0"/>
          <w:color w:val="000000"/>
          <w:szCs w:val="24"/>
        </w:rPr>
      </w:pPr>
      <w:r w:rsidRPr="00E74BFF">
        <w:rPr>
          <w:rFonts w:eastAsia="Times New Roman" w:cs="Times New Roman"/>
          <w:b w:val="0"/>
          <w:color w:val="000000"/>
          <w:szCs w:val="24"/>
        </w:rPr>
        <w:t xml:space="preserve">This project proposes to look at the behavior of UDOT’s current ABC grouted coupler connections (as detailed in the UDOT Structures Design &amp; Detailing Manual) under </w:t>
      </w:r>
      <w:r w:rsidR="00D44219">
        <w:rPr>
          <w:rFonts w:eastAsia="Times New Roman" w:cs="Times New Roman"/>
          <w:b w:val="0"/>
          <w:color w:val="000000"/>
          <w:szCs w:val="24"/>
        </w:rPr>
        <w:t xml:space="preserve">vehicular </w:t>
      </w:r>
      <w:r w:rsidRPr="00E74BFF">
        <w:rPr>
          <w:rFonts w:eastAsia="Times New Roman" w:cs="Times New Roman"/>
          <w:b w:val="0"/>
          <w:color w:val="000000"/>
          <w:szCs w:val="24"/>
        </w:rPr>
        <w:t>impact loading. The research will be carried out at the Utah State University SMASH Lab where a one story impact pendulum is currently under construction.  At completion, the pendulum will be capable of replicating impact loads on structures on the same magnitude as a sedan traveling at 55 m.p.h.  Typical connections will first undergo impact testing to determine the resulting damage indices.  These indices will be compared to results of traditionally constructed piers.  The impact</w:t>
      </w:r>
      <w:r w:rsidR="00D44219">
        <w:rPr>
          <w:rFonts w:eastAsia="Times New Roman" w:cs="Times New Roman"/>
          <w:b w:val="0"/>
          <w:color w:val="000000"/>
          <w:szCs w:val="24"/>
        </w:rPr>
        <w:t>ed</w:t>
      </w:r>
      <w:r w:rsidRPr="00E74BFF">
        <w:rPr>
          <w:rFonts w:eastAsia="Times New Roman" w:cs="Times New Roman"/>
          <w:b w:val="0"/>
          <w:color w:val="000000"/>
          <w:szCs w:val="24"/>
        </w:rPr>
        <w:t xml:space="preserve"> coupler piers will also be evaluated to determine failure modes and inspected for de-bonding between the pier and support base.  Some of the impacted piers will then be carefully cut open to inspect the grout within the coupler for evaluation.  Finally, the remaining impacted piers will be subjected to simple pushover analysis</w:t>
      </w:r>
      <w:r w:rsidR="00D44219">
        <w:rPr>
          <w:rFonts w:eastAsia="Times New Roman" w:cs="Times New Roman"/>
          <w:b w:val="0"/>
          <w:color w:val="000000"/>
          <w:szCs w:val="24"/>
        </w:rPr>
        <w:t xml:space="preserve"> to determine loss of ductility</w:t>
      </w:r>
      <w:r w:rsidRPr="00E74BFF">
        <w:rPr>
          <w:rFonts w:eastAsia="Times New Roman" w:cs="Times New Roman"/>
          <w:b w:val="0"/>
          <w:color w:val="000000"/>
          <w:szCs w:val="24"/>
        </w:rPr>
        <w:t>.</w:t>
      </w:r>
    </w:p>
    <w:p w14:paraId="076B756C" w14:textId="392F001F" w:rsidR="007A6340" w:rsidRPr="007A6340" w:rsidRDefault="00875DAD" w:rsidP="00E74BFF">
      <w:pPr>
        <w:pStyle w:val="Heading1"/>
      </w:pPr>
      <w:r>
        <w:t>Research Objectives</w:t>
      </w:r>
    </w:p>
    <w:p w14:paraId="070BDE6B" w14:textId="77777777" w:rsidR="00D45E39" w:rsidRPr="00D45E39" w:rsidRDefault="00D45E39" w:rsidP="00D45E39">
      <w:pPr>
        <w:rPr>
          <w:rFonts w:eastAsia="Times New Roman" w:cs="Times New Roman"/>
          <w:color w:val="000000"/>
          <w:szCs w:val="24"/>
        </w:rPr>
      </w:pPr>
      <w:r w:rsidRPr="00D45E39">
        <w:rPr>
          <w:rFonts w:eastAsia="Times New Roman" w:cs="Times New Roman"/>
          <w:color w:val="000000"/>
          <w:szCs w:val="24"/>
        </w:rPr>
        <w:t>This research proposes to accomplish two main objectives:</w:t>
      </w:r>
    </w:p>
    <w:p w14:paraId="6D6060C5" w14:textId="4410F788" w:rsidR="00D45E39" w:rsidRPr="00D45E39" w:rsidRDefault="00D45E39" w:rsidP="00D45E39">
      <w:pPr>
        <w:rPr>
          <w:rFonts w:eastAsia="Times New Roman" w:cs="Times New Roman"/>
          <w:color w:val="000000"/>
          <w:szCs w:val="24"/>
        </w:rPr>
      </w:pPr>
      <w:r w:rsidRPr="00D45E39">
        <w:rPr>
          <w:rFonts w:eastAsia="Times New Roman" w:cs="Times New Roman"/>
          <w:color w:val="000000"/>
          <w:szCs w:val="24"/>
        </w:rPr>
        <w:t xml:space="preserve">1)  Evaluate the current UDOT grouted splice sleeve connection configuration for response of the bridge pier </w:t>
      </w:r>
      <w:r>
        <w:rPr>
          <w:rFonts w:eastAsia="Times New Roman" w:cs="Times New Roman"/>
          <w:color w:val="000000"/>
          <w:szCs w:val="24"/>
        </w:rPr>
        <w:t xml:space="preserve">subject </w:t>
      </w:r>
      <w:r w:rsidRPr="00D45E39">
        <w:rPr>
          <w:rFonts w:eastAsia="Times New Roman" w:cs="Times New Roman"/>
          <w:color w:val="000000"/>
          <w:szCs w:val="24"/>
        </w:rPr>
        <w:t xml:space="preserve">to vehicular impact.  </w:t>
      </w:r>
    </w:p>
    <w:p w14:paraId="515C1B69" w14:textId="08023A13" w:rsidR="00D45E39" w:rsidRDefault="00D45E39" w:rsidP="00D45E39">
      <w:pPr>
        <w:rPr>
          <w:rFonts w:eastAsia="Times New Roman" w:cs="Times New Roman"/>
          <w:color w:val="000000"/>
          <w:szCs w:val="24"/>
        </w:rPr>
      </w:pPr>
      <w:r w:rsidRPr="00D45E39">
        <w:rPr>
          <w:rFonts w:eastAsia="Times New Roman" w:cs="Times New Roman"/>
          <w:color w:val="000000"/>
          <w:szCs w:val="24"/>
        </w:rPr>
        <w:t xml:space="preserve">2)  Evaluate the residual </w:t>
      </w:r>
      <w:r>
        <w:rPr>
          <w:rFonts w:eastAsia="Times New Roman" w:cs="Times New Roman"/>
          <w:color w:val="000000"/>
          <w:szCs w:val="24"/>
        </w:rPr>
        <w:t xml:space="preserve">seismic </w:t>
      </w:r>
      <w:r w:rsidRPr="00D45E39">
        <w:rPr>
          <w:rFonts w:eastAsia="Times New Roman" w:cs="Times New Roman"/>
          <w:color w:val="000000"/>
          <w:szCs w:val="24"/>
        </w:rPr>
        <w:t>capacity of post impacted, grouted splice sleeve connections as well as carrying out sequential multi-hazard analysis for these connections under impact and earthquake loading.</w:t>
      </w:r>
    </w:p>
    <w:p w14:paraId="0338DB9A" w14:textId="59E43BF4" w:rsidR="007A6340" w:rsidRPr="007A6340" w:rsidRDefault="00875DAD" w:rsidP="00DC3A53">
      <w:pPr>
        <w:pStyle w:val="Heading1"/>
      </w:pPr>
      <w:r>
        <w:t>Research Methods</w:t>
      </w:r>
    </w:p>
    <w:p w14:paraId="25164661" w14:textId="184FF4EB" w:rsidR="00D45E39" w:rsidRDefault="00D45E39" w:rsidP="000B2FCE">
      <w:pPr>
        <w:rPr>
          <w:rFonts w:eastAsia="Times New Roman" w:cs="Times New Roman"/>
          <w:color w:val="000000"/>
          <w:szCs w:val="24"/>
        </w:rPr>
      </w:pPr>
      <w:r>
        <w:rPr>
          <w:rFonts w:eastAsia="Times New Roman" w:cs="Times New Roman"/>
          <w:color w:val="000000"/>
          <w:szCs w:val="24"/>
        </w:rPr>
        <w:t>This objectives of this research will be attained by separating the project into discrete tasks as outlined below.</w:t>
      </w:r>
    </w:p>
    <w:p w14:paraId="4E73A5D9" w14:textId="1BBE0F5C" w:rsidR="00D45E39" w:rsidRDefault="00D45E39" w:rsidP="000B2FCE">
      <w:pPr>
        <w:rPr>
          <w:rFonts w:eastAsia="Times New Roman" w:cs="Times New Roman"/>
          <w:color w:val="000000"/>
          <w:szCs w:val="24"/>
        </w:rPr>
      </w:pPr>
      <w:r w:rsidRPr="00D45E39">
        <w:rPr>
          <w:rFonts w:eastAsia="Times New Roman" w:cs="Times New Roman"/>
          <w:i/>
          <w:color w:val="000000"/>
          <w:szCs w:val="24"/>
        </w:rPr>
        <w:t xml:space="preserve">Task 1:  Literature review and prototype </w:t>
      </w:r>
      <w:r w:rsidR="00F90BCB">
        <w:rPr>
          <w:rFonts w:eastAsia="Times New Roman" w:cs="Times New Roman"/>
          <w:i/>
          <w:color w:val="000000"/>
          <w:szCs w:val="24"/>
        </w:rPr>
        <w:t>pier</w:t>
      </w:r>
      <w:r w:rsidRPr="00D45E39">
        <w:rPr>
          <w:rFonts w:eastAsia="Times New Roman" w:cs="Times New Roman"/>
          <w:i/>
          <w:color w:val="000000"/>
          <w:szCs w:val="24"/>
        </w:rPr>
        <w:t xml:space="preserve"> identification.</w:t>
      </w:r>
      <w:r>
        <w:rPr>
          <w:rFonts w:eastAsia="Times New Roman" w:cs="Times New Roman"/>
          <w:color w:val="000000"/>
          <w:szCs w:val="24"/>
        </w:rPr>
        <w:t xml:space="preserve">  Information regarding vehicular impact of bridge piers as well as dynamic loading of ABC grouted coupler pier connections will be synthesized.  Using the UDOT Structures Design &amp; Detailing Manual, as well as resources from other published literature, a prototype </w:t>
      </w:r>
      <w:r w:rsidR="009B224D">
        <w:rPr>
          <w:rFonts w:eastAsia="Times New Roman" w:cs="Times New Roman"/>
          <w:color w:val="000000"/>
          <w:szCs w:val="24"/>
        </w:rPr>
        <w:t>pier</w:t>
      </w:r>
      <w:r>
        <w:rPr>
          <w:rFonts w:eastAsia="Times New Roman" w:cs="Times New Roman"/>
          <w:color w:val="000000"/>
          <w:szCs w:val="24"/>
        </w:rPr>
        <w:t xml:space="preserve"> will be selected for testing.</w:t>
      </w:r>
    </w:p>
    <w:p w14:paraId="514D7F17" w14:textId="5F70A2B5" w:rsidR="00D45E39" w:rsidRDefault="00D45E39" w:rsidP="000B2FCE">
      <w:pPr>
        <w:rPr>
          <w:rFonts w:eastAsia="Times New Roman" w:cs="Times New Roman"/>
          <w:color w:val="000000"/>
          <w:szCs w:val="24"/>
        </w:rPr>
      </w:pPr>
      <w:r w:rsidRPr="00D45E39">
        <w:rPr>
          <w:rFonts w:eastAsia="Times New Roman" w:cs="Times New Roman"/>
          <w:i/>
          <w:color w:val="000000"/>
          <w:szCs w:val="24"/>
        </w:rPr>
        <w:t>Task 2:  Flexural and impact testing of singular coupler connections.</w:t>
      </w:r>
      <w:r>
        <w:rPr>
          <w:rFonts w:eastAsia="Times New Roman" w:cs="Times New Roman"/>
          <w:color w:val="000000"/>
          <w:szCs w:val="24"/>
        </w:rPr>
        <w:t xml:space="preserve">  Prior to carrying out full scale testing on </w:t>
      </w:r>
      <w:r w:rsidR="00F90BCB">
        <w:rPr>
          <w:rFonts w:eastAsia="Times New Roman" w:cs="Times New Roman"/>
          <w:color w:val="000000"/>
          <w:szCs w:val="24"/>
        </w:rPr>
        <w:t>pier</w:t>
      </w:r>
      <w:r>
        <w:rPr>
          <w:rFonts w:eastAsia="Times New Roman" w:cs="Times New Roman"/>
          <w:color w:val="000000"/>
          <w:szCs w:val="24"/>
        </w:rPr>
        <w:t>, the mechanical response of singular coupler connections under both quasi-static flexural loading and impact loading will be evaluated to determine the response as well as soundness of the grouted connection.  Single coupler connections will be cast and tested in flexure with a point load applied at a distance of 3 meters from the connection.</w:t>
      </w:r>
      <w:r w:rsidR="009B224D">
        <w:rPr>
          <w:rFonts w:eastAsia="Times New Roman" w:cs="Times New Roman"/>
          <w:color w:val="000000"/>
          <w:szCs w:val="24"/>
        </w:rPr>
        <w:t xml:space="preserve">  Similar specimens will then be constructed and subjected to a drop weight loading also at a distance of 3 </w:t>
      </w:r>
      <w:r w:rsidR="009B224D">
        <w:rPr>
          <w:rFonts w:eastAsia="Times New Roman" w:cs="Times New Roman"/>
          <w:color w:val="000000"/>
          <w:szCs w:val="24"/>
        </w:rPr>
        <w:lastRenderedPageBreak/>
        <w:t>meters from the base connection.</w:t>
      </w:r>
      <w:r w:rsidR="00F54032">
        <w:rPr>
          <w:rFonts w:eastAsia="Times New Roman" w:cs="Times New Roman"/>
          <w:color w:val="000000"/>
          <w:szCs w:val="24"/>
        </w:rPr>
        <w:t xml:space="preserve">  The purpose of this task is determine the amount of energy that is transferred to the grout within the couple as well as evaluate the damage level.</w:t>
      </w:r>
    </w:p>
    <w:p w14:paraId="59AB4A68" w14:textId="5526D79C" w:rsidR="009B224D" w:rsidRDefault="00D45E39" w:rsidP="000B2FCE">
      <w:pPr>
        <w:rPr>
          <w:rFonts w:eastAsia="Times New Roman" w:cs="Times New Roman"/>
          <w:color w:val="000000"/>
          <w:szCs w:val="24"/>
        </w:rPr>
      </w:pPr>
      <w:r w:rsidRPr="009B224D">
        <w:rPr>
          <w:rFonts w:eastAsia="Times New Roman" w:cs="Times New Roman"/>
          <w:i/>
          <w:color w:val="000000"/>
          <w:szCs w:val="24"/>
        </w:rPr>
        <w:t>Task 3:  Impact testing</w:t>
      </w:r>
      <w:r w:rsidR="009B224D" w:rsidRPr="009B224D">
        <w:rPr>
          <w:rFonts w:eastAsia="Times New Roman" w:cs="Times New Roman"/>
          <w:i/>
          <w:color w:val="000000"/>
          <w:szCs w:val="24"/>
        </w:rPr>
        <w:t xml:space="preserve"> of full scale grouted coupler piers.</w:t>
      </w:r>
      <w:r w:rsidR="009B224D">
        <w:rPr>
          <w:rFonts w:eastAsia="Times New Roman" w:cs="Times New Roman"/>
          <w:color w:val="000000"/>
          <w:szCs w:val="24"/>
        </w:rPr>
        <w:t xml:space="preserve">  Five full scale grouted coupler connected prototype piers will be constructed.  One of the five will act as the control pier and will have no impact applied.  The remaining four will be impacted at two different energy levels (two piers for each energy level).</w:t>
      </w:r>
      <w:r w:rsidR="00F54032">
        <w:rPr>
          <w:rFonts w:eastAsia="Times New Roman" w:cs="Times New Roman"/>
          <w:color w:val="000000"/>
          <w:szCs w:val="24"/>
        </w:rPr>
        <w:t xml:space="preserve">  Damage levels will be noted and compared to predicted values for deflection.</w:t>
      </w:r>
    </w:p>
    <w:p w14:paraId="01B591AB" w14:textId="77777777" w:rsidR="009B224D" w:rsidRDefault="009B224D" w:rsidP="000B2FCE">
      <w:pPr>
        <w:rPr>
          <w:rFonts w:eastAsia="Times New Roman" w:cs="Times New Roman"/>
          <w:color w:val="000000"/>
          <w:szCs w:val="24"/>
        </w:rPr>
      </w:pPr>
      <w:r w:rsidRPr="009B224D">
        <w:rPr>
          <w:rFonts w:eastAsia="Times New Roman" w:cs="Times New Roman"/>
          <w:i/>
          <w:color w:val="000000"/>
          <w:szCs w:val="24"/>
        </w:rPr>
        <w:t>Task 4:  Destructive evaluation of impacted piers.</w:t>
      </w:r>
      <w:r>
        <w:rPr>
          <w:rFonts w:eastAsia="Times New Roman" w:cs="Times New Roman"/>
          <w:color w:val="000000"/>
          <w:szCs w:val="24"/>
        </w:rPr>
        <w:t xml:space="preserve">  Following impact, two of the piers (one for each energy level) will carefully be de-constructed to determine the level of damage to the pier and to the grouted connection.</w:t>
      </w:r>
    </w:p>
    <w:p w14:paraId="79212D0D" w14:textId="77777777" w:rsidR="00220A27" w:rsidRDefault="009B224D" w:rsidP="000B2FCE">
      <w:pPr>
        <w:rPr>
          <w:rFonts w:eastAsia="Times New Roman" w:cs="Times New Roman"/>
          <w:color w:val="000000"/>
          <w:szCs w:val="24"/>
        </w:rPr>
      </w:pPr>
      <w:r w:rsidRPr="00220A27">
        <w:rPr>
          <w:rFonts w:eastAsia="Times New Roman" w:cs="Times New Roman"/>
          <w:i/>
          <w:color w:val="000000"/>
          <w:szCs w:val="24"/>
        </w:rPr>
        <w:t>Task 5:  Push over analysis.</w:t>
      </w:r>
      <w:r>
        <w:rPr>
          <w:rFonts w:eastAsia="Times New Roman" w:cs="Times New Roman"/>
          <w:color w:val="000000"/>
          <w:szCs w:val="24"/>
        </w:rPr>
        <w:t xml:space="preserve">  The control pier as well as the two remaining impacted piers will be subjected to push over analysis as previously used to determine drift capabilities and pier du</w:t>
      </w:r>
      <w:r w:rsidR="00220A27">
        <w:rPr>
          <w:rFonts w:eastAsia="Times New Roman" w:cs="Times New Roman"/>
          <w:color w:val="000000"/>
          <w:szCs w:val="24"/>
        </w:rPr>
        <w:t>ctility.  The results of the three piers will be used to identify decrease in capacity as well as system reliability.</w:t>
      </w:r>
    </w:p>
    <w:p w14:paraId="5551FFA4" w14:textId="26CC15F6" w:rsidR="00D45E39" w:rsidRPr="001D320B" w:rsidRDefault="00220A27" w:rsidP="000B2FCE">
      <w:pPr>
        <w:rPr>
          <w:rFonts w:eastAsia="Times New Roman" w:cs="Times New Roman"/>
          <w:color w:val="000000"/>
          <w:szCs w:val="24"/>
        </w:rPr>
      </w:pPr>
      <w:r w:rsidRPr="007717D8">
        <w:rPr>
          <w:rFonts w:eastAsia="Times New Roman" w:cs="Times New Roman"/>
          <w:i/>
          <w:color w:val="000000"/>
          <w:szCs w:val="24"/>
        </w:rPr>
        <w:t>Task 6: Final Report.</w:t>
      </w:r>
      <w:r w:rsidRPr="00220A27">
        <w:rPr>
          <w:rFonts w:eastAsia="Times New Roman" w:cs="Times New Roman"/>
          <w:color w:val="000000"/>
          <w:szCs w:val="24"/>
        </w:rPr>
        <w:t xml:space="preserve"> A final report will document </w:t>
      </w:r>
      <w:r w:rsidR="007717D8">
        <w:rPr>
          <w:rFonts w:eastAsia="Times New Roman" w:cs="Times New Roman"/>
          <w:color w:val="000000"/>
          <w:szCs w:val="24"/>
        </w:rPr>
        <w:t xml:space="preserve">the results of </w:t>
      </w:r>
      <w:r w:rsidRPr="00220A27">
        <w:rPr>
          <w:rFonts w:eastAsia="Times New Roman" w:cs="Times New Roman"/>
          <w:color w:val="000000"/>
          <w:szCs w:val="24"/>
        </w:rPr>
        <w:t>Task</w:t>
      </w:r>
      <w:r w:rsidR="007717D8">
        <w:rPr>
          <w:rFonts w:eastAsia="Times New Roman" w:cs="Times New Roman"/>
          <w:color w:val="000000"/>
          <w:szCs w:val="24"/>
        </w:rPr>
        <w:t>s</w:t>
      </w:r>
      <w:r w:rsidRPr="00220A27">
        <w:rPr>
          <w:rFonts w:eastAsia="Times New Roman" w:cs="Times New Roman"/>
          <w:color w:val="000000"/>
          <w:szCs w:val="24"/>
        </w:rPr>
        <w:t xml:space="preserve"> 1 through 5</w:t>
      </w:r>
      <w:r w:rsidR="007717D8">
        <w:rPr>
          <w:rFonts w:eastAsia="Times New Roman" w:cs="Times New Roman"/>
          <w:color w:val="000000"/>
          <w:szCs w:val="24"/>
        </w:rPr>
        <w:t xml:space="preserve"> with an emphasis on reporting practical implications to transportation decision makers</w:t>
      </w:r>
      <w:r w:rsidRPr="00220A27">
        <w:rPr>
          <w:rFonts w:eastAsia="Times New Roman" w:cs="Times New Roman"/>
          <w:color w:val="000000"/>
          <w:szCs w:val="24"/>
        </w:rPr>
        <w:t>.</w:t>
      </w:r>
    </w:p>
    <w:p w14:paraId="7B0B212F" w14:textId="698D60FE" w:rsidR="007A6340" w:rsidRPr="007A6340" w:rsidRDefault="00875DAD" w:rsidP="00DC3A53">
      <w:pPr>
        <w:pStyle w:val="Heading1"/>
      </w:pPr>
      <w:r>
        <w:t>Expected Outcomes</w:t>
      </w:r>
    </w:p>
    <w:p w14:paraId="626E2801" w14:textId="563E92E7" w:rsidR="00220A27" w:rsidRDefault="00220A27" w:rsidP="007A6340">
      <w:r>
        <w:t xml:space="preserve">Discussions with current UDOT bridge officials has suggested that limited testing is carried out on in service bridge piers that have been subject to vehicular impact especially when the damage appears to be mostly cosmetic.  For traditionally constructed piers, research has shown that the use of a damage index can typically be used to assess damage post impact.  However, in high seismic areas such as Utah, the grouted connection in ABC piers is necessary for appropriate seismic response.  The results of the research will be used to advise UDOT officials as well as transportation officials in other states of survivability of these grouted coupler connections under vehicular impact loading.  Depending on the results from this initial study, further study may be warranted to determine a separate damage index protocol.  Recommend changes if warranted to the </w:t>
      </w:r>
      <w:r>
        <w:rPr>
          <w:rFonts w:eastAsia="Times New Roman" w:cs="Times New Roman"/>
          <w:color w:val="000000"/>
          <w:szCs w:val="24"/>
        </w:rPr>
        <w:t>UDOT Structures Design &amp; Detailing Manual will also be recommended.</w:t>
      </w:r>
      <w:r>
        <w:t xml:space="preserve"> </w:t>
      </w:r>
    </w:p>
    <w:p w14:paraId="11DE2910" w14:textId="6EF260C0" w:rsidR="007A6340" w:rsidRPr="007A6340" w:rsidRDefault="00875DAD" w:rsidP="00DC3A53">
      <w:pPr>
        <w:pStyle w:val="Heading1"/>
      </w:pPr>
      <w:r>
        <w:t>Relevance to Strategic Goals</w:t>
      </w:r>
    </w:p>
    <w:p w14:paraId="357E2002" w14:textId="77777777" w:rsidR="00455CCC" w:rsidRDefault="00E74BFF" w:rsidP="007A6340">
      <w:pPr>
        <w:rPr>
          <w:rFonts w:eastAsia="Times New Roman" w:cs="Times New Roman"/>
          <w:color w:val="000000"/>
          <w:szCs w:val="24"/>
        </w:rPr>
      </w:pPr>
      <w:r>
        <w:rPr>
          <w:rFonts w:eastAsia="Times New Roman" w:cs="Times New Roman"/>
          <w:color w:val="000000"/>
          <w:szCs w:val="24"/>
        </w:rPr>
        <w:t xml:space="preserve">This project directly relates to the USDOT strategic goal of Safety with a secondary emphasis in State of Good Repair.  By evaluating the damage to </w:t>
      </w:r>
      <w:r w:rsidR="00455CCC">
        <w:rPr>
          <w:rFonts w:eastAsia="Times New Roman" w:cs="Times New Roman"/>
          <w:color w:val="000000"/>
          <w:szCs w:val="24"/>
        </w:rPr>
        <w:t>grouted coupler connected bridge piers, the safety of these connections under subsequent loading and against deterioration can be determined.  Additionally, this project will help decision makers determine the level of repair that must be done subsequent to an impact event.</w:t>
      </w:r>
    </w:p>
    <w:p w14:paraId="565E1946" w14:textId="7A69F19F" w:rsidR="007A6340" w:rsidRPr="007A6340" w:rsidRDefault="00875DAD" w:rsidP="00DC3A53">
      <w:pPr>
        <w:pStyle w:val="Heading1"/>
      </w:pPr>
      <w:r>
        <w:t>Educational Benefits</w:t>
      </w:r>
    </w:p>
    <w:p w14:paraId="225CF17B" w14:textId="544F5BE4" w:rsidR="001D320B" w:rsidRDefault="00455CCC" w:rsidP="007A6340">
      <w:pPr>
        <w:rPr>
          <w:rFonts w:eastAsia="Times New Roman" w:cs="Times New Roman"/>
          <w:color w:val="000000"/>
          <w:szCs w:val="24"/>
        </w:rPr>
      </w:pPr>
      <w:r>
        <w:rPr>
          <w:rFonts w:eastAsia="Times New Roman" w:cs="Times New Roman"/>
          <w:color w:val="000000"/>
          <w:szCs w:val="24"/>
        </w:rPr>
        <w:t xml:space="preserve">The majority of the research work on this project will be carried out by a dedicated Ph.D. level graduate student with assistance from other students in the PI’s research group and under the PI’s supervision.  Students will gain invaluable experience into carrying out physical experiments on transportation infrastructure.  It is anticipated that the students will also present the results of the research at regional and national conferences.  The PI also participates in the USU College of </w:t>
      </w:r>
      <w:r>
        <w:rPr>
          <w:rFonts w:eastAsia="Times New Roman" w:cs="Times New Roman"/>
          <w:color w:val="000000"/>
          <w:szCs w:val="24"/>
        </w:rPr>
        <w:lastRenderedPageBreak/>
        <w:t xml:space="preserve">Engineering’s annual summer program for high school juniors, Engineering State.  The PI is currently developing an impact related module to be presented during this program. </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05FBB18" w14:textId="1971A26B" w:rsidR="00BD3E68" w:rsidRDefault="00BD3E68" w:rsidP="007A6340">
      <w:r>
        <w:t xml:space="preserve">The results of this research will be published in peer-reviewed technical publications as well as presented as conferences.  Additionally, the findings will be presented to the UDOT Bridge Division for any changes that may need to be made to the UDOT </w:t>
      </w:r>
      <w:r w:rsidRPr="00E74BFF">
        <w:rPr>
          <w:rFonts w:eastAsia="Times New Roman" w:cs="Times New Roman"/>
          <w:color w:val="000000"/>
          <w:szCs w:val="24"/>
        </w:rPr>
        <w:t>Structures Design &amp; Detailing Manual</w:t>
      </w:r>
      <w:r>
        <w:rPr>
          <w:rFonts w:eastAsia="Times New Roman" w:cs="Times New Roman"/>
          <w:color w:val="000000"/>
          <w:szCs w:val="24"/>
        </w:rPr>
        <w:t>.</w:t>
      </w:r>
    </w:p>
    <w:p w14:paraId="4AD8CDBC" w14:textId="3770B1D9" w:rsidR="007A6340" w:rsidRPr="007A6340" w:rsidRDefault="00875DAD" w:rsidP="00DC3A53">
      <w:pPr>
        <w:pStyle w:val="Heading1"/>
      </w:pPr>
      <w:r>
        <w:t>Work Plan</w:t>
      </w:r>
    </w:p>
    <w:p w14:paraId="117B7B6E" w14:textId="3861C1B1" w:rsidR="00220A27" w:rsidRDefault="00220A27" w:rsidP="00FA567D">
      <w:pPr>
        <w:rPr>
          <w:rFonts w:eastAsia="Times New Roman" w:cs="Times New Roman"/>
          <w:color w:val="000000"/>
          <w:szCs w:val="24"/>
        </w:rPr>
      </w:pPr>
      <w:r>
        <w:rPr>
          <w:rFonts w:eastAsia="Times New Roman" w:cs="Times New Roman"/>
          <w:color w:val="000000"/>
          <w:szCs w:val="24"/>
        </w:rPr>
        <w:t>The proposed research will be carried out over an 18 month period with time allotted to each task item identified in the Research Methods section of this proposal as follows:</w:t>
      </w:r>
    </w:p>
    <w:p w14:paraId="19506FCE" w14:textId="5C46525C" w:rsidR="00220A27" w:rsidRDefault="00220A27" w:rsidP="00FA567D">
      <w:pPr>
        <w:rPr>
          <w:rFonts w:eastAsia="Times New Roman" w:cs="Times New Roman"/>
          <w:color w:val="000000"/>
          <w:szCs w:val="24"/>
        </w:rPr>
      </w:pPr>
      <w:r>
        <w:rPr>
          <w:rFonts w:eastAsia="Times New Roman" w:cs="Times New Roman"/>
          <w:color w:val="000000"/>
          <w:szCs w:val="24"/>
        </w:rPr>
        <w:t xml:space="preserve">Task 1:  </w:t>
      </w:r>
      <w:r w:rsidR="007717D8">
        <w:rPr>
          <w:rFonts w:eastAsia="Times New Roman" w:cs="Times New Roman"/>
          <w:color w:val="000000"/>
          <w:szCs w:val="24"/>
        </w:rPr>
        <w:t>2</w:t>
      </w:r>
      <w:r>
        <w:rPr>
          <w:rFonts w:eastAsia="Times New Roman" w:cs="Times New Roman"/>
          <w:color w:val="000000"/>
          <w:szCs w:val="24"/>
        </w:rPr>
        <w:t xml:space="preserve"> months</w:t>
      </w:r>
    </w:p>
    <w:p w14:paraId="766015FC" w14:textId="763A580A" w:rsidR="00220A27" w:rsidRDefault="00220A27" w:rsidP="00FA567D">
      <w:pPr>
        <w:rPr>
          <w:rFonts w:eastAsia="Times New Roman" w:cs="Times New Roman"/>
          <w:color w:val="000000"/>
          <w:szCs w:val="24"/>
        </w:rPr>
      </w:pPr>
      <w:r>
        <w:rPr>
          <w:rFonts w:eastAsia="Times New Roman" w:cs="Times New Roman"/>
          <w:color w:val="000000"/>
          <w:szCs w:val="24"/>
        </w:rPr>
        <w:t xml:space="preserve">Task 2:  </w:t>
      </w:r>
      <w:r w:rsidR="007717D8">
        <w:rPr>
          <w:rFonts w:eastAsia="Times New Roman" w:cs="Times New Roman"/>
          <w:color w:val="000000"/>
          <w:szCs w:val="24"/>
        </w:rPr>
        <w:t>3</w:t>
      </w:r>
      <w:r>
        <w:rPr>
          <w:rFonts w:eastAsia="Times New Roman" w:cs="Times New Roman"/>
          <w:color w:val="000000"/>
          <w:szCs w:val="24"/>
        </w:rPr>
        <w:t xml:space="preserve"> months</w:t>
      </w:r>
    </w:p>
    <w:p w14:paraId="6EAD3494" w14:textId="65BD437E" w:rsidR="00220A27" w:rsidRDefault="00220A27" w:rsidP="00FA567D">
      <w:pPr>
        <w:rPr>
          <w:rFonts w:eastAsia="Times New Roman" w:cs="Times New Roman"/>
          <w:color w:val="000000"/>
          <w:szCs w:val="24"/>
        </w:rPr>
      </w:pPr>
      <w:r>
        <w:rPr>
          <w:rFonts w:eastAsia="Times New Roman" w:cs="Times New Roman"/>
          <w:color w:val="000000"/>
          <w:szCs w:val="24"/>
        </w:rPr>
        <w:t xml:space="preserve">Task 3:  </w:t>
      </w:r>
      <w:r w:rsidR="007717D8">
        <w:rPr>
          <w:rFonts w:eastAsia="Times New Roman" w:cs="Times New Roman"/>
          <w:color w:val="000000"/>
          <w:szCs w:val="24"/>
        </w:rPr>
        <w:t>3 months</w:t>
      </w:r>
    </w:p>
    <w:p w14:paraId="0DBFF8DC" w14:textId="4CB5D094" w:rsidR="007717D8" w:rsidRDefault="007717D8" w:rsidP="00FA567D">
      <w:pPr>
        <w:rPr>
          <w:rFonts w:eastAsia="Times New Roman" w:cs="Times New Roman"/>
          <w:color w:val="000000"/>
          <w:szCs w:val="24"/>
        </w:rPr>
      </w:pPr>
      <w:r>
        <w:rPr>
          <w:rFonts w:eastAsia="Times New Roman" w:cs="Times New Roman"/>
          <w:color w:val="000000"/>
          <w:szCs w:val="24"/>
        </w:rPr>
        <w:t>Task 4:  4 months</w:t>
      </w:r>
    </w:p>
    <w:p w14:paraId="3BC2F70C" w14:textId="300D72A7" w:rsidR="007717D8" w:rsidRDefault="007717D8" w:rsidP="00FA567D">
      <w:pPr>
        <w:rPr>
          <w:rFonts w:eastAsia="Times New Roman" w:cs="Times New Roman"/>
          <w:color w:val="000000"/>
          <w:szCs w:val="24"/>
        </w:rPr>
      </w:pPr>
      <w:r>
        <w:rPr>
          <w:rFonts w:eastAsia="Times New Roman" w:cs="Times New Roman"/>
          <w:color w:val="000000"/>
          <w:szCs w:val="24"/>
        </w:rPr>
        <w:t>Task 5:  4 months</w:t>
      </w:r>
    </w:p>
    <w:p w14:paraId="50832711" w14:textId="516E2D81" w:rsidR="007717D8" w:rsidRPr="001D320B" w:rsidRDefault="007717D8" w:rsidP="00FA567D">
      <w:pPr>
        <w:rPr>
          <w:rFonts w:eastAsia="Times New Roman" w:cs="Times New Roman"/>
          <w:color w:val="000000"/>
          <w:szCs w:val="24"/>
        </w:rPr>
      </w:pPr>
      <w:r>
        <w:rPr>
          <w:rFonts w:eastAsia="Times New Roman" w:cs="Times New Roman"/>
          <w:color w:val="000000"/>
          <w:szCs w:val="24"/>
        </w:rPr>
        <w:t>Task 6:  2 months</w:t>
      </w:r>
    </w:p>
    <w:p w14:paraId="31D05D4D" w14:textId="7A520F9A" w:rsidR="001D320B" w:rsidRPr="00737BE2" w:rsidRDefault="00875DAD" w:rsidP="00737BE2">
      <w:pPr>
        <w:pStyle w:val="Heading1"/>
      </w:pPr>
      <w:r>
        <w:t>Project Cost</w:t>
      </w:r>
    </w:p>
    <w:p w14:paraId="0069363F" w14:textId="0F209781" w:rsidR="00F305CF" w:rsidRPr="00F305CF" w:rsidRDefault="00F305CF" w:rsidP="00A60E90">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D1027C">
        <w:rPr>
          <w:rFonts w:eastAsia="Times New Roman" w:cs="Times New Roman"/>
          <w:color w:val="000000"/>
          <w:szCs w:val="24"/>
        </w:rPr>
        <w:tab/>
      </w:r>
      <w:r w:rsidR="007717D8">
        <w:rPr>
          <w:rFonts w:eastAsia="Times New Roman" w:cs="Times New Roman"/>
          <w:color w:val="000000"/>
          <w:szCs w:val="24"/>
        </w:rPr>
        <w:t>127,000</w:t>
      </w:r>
      <w:r w:rsidR="00A60E90">
        <w:rPr>
          <w:rFonts w:eastAsia="Times New Roman" w:cs="Times New Roman"/>
          <w:color w:val="000000"/>
          <w:szCs w:val="24"/>
        </w:rPr>
        <w:t>.12</w:t>
      </w:r>
    </w:p>
    <w:p w14:paraId="1406EE7E" w14:textId="3F05D10C" w:rsidR="007717D8" w:rsidRPr="00F305CF" w:rsidRDefault="00F305CF" w:rsidP="00A60E90">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w:t>
      </w:r>
      <w:proofErr w:type="gramStart"/>
      <w:r w:rsidRPr="00F305CF">
        <w:rPr>
          <w:rFonts w:eastAsia="Times New Roman" w:cs="Times New Roman"/>
          <w:color w:val="000000"/>
          <w:szCs w:val="24"/>
        </w:rPr>
        <w:t>Requested:</w:t>
      </w:r>
      <w:proofErr w:type="gramEnd"/>
      <w:r w:rsidRPr="00F305CF">
        <w:rPr>
          <w:rFonts w:eastAsia="Times New Roman" w:cs="Times New Roman"/>
          <w:color w:val="000000"/>
          <w:szCs w:val="24"/>
        </w:rPr>
        <w:t xml:space="preserve"> </w:t>
      </w:r>
      <w:r w:rsidRPr="00F305CF">
        <w:rPr>
          <w:rFonts w:eastAsia="Times New Roman" w:cs="Times New Roman"/>
          <w:color w:val="000000"/>
          <w:szCs w:val="24"/>
        </w:rPr>
        <w:tab/>
        <w:t>$</w:t>
      </w:r>
      <w:bookmarkStart w:id="0" w:name="_GoBack"/>
      <w:bookmarkEnd w:id="0"/>
      <w:r w:rsidR="00D1027C">
        <w:rPr>
          <w:rFonts w:eastAsia="Times New Roman" w:cs="Times New Roman"/>
          <w:color w:val="000000"/>
          <w:szCs w:val="24"/>
        </w:rPr>
        <w:tab/>
      </w:r>
      <w:r w:rsidR="007717D8">
        <w:rPr>
          <w:rFonts w:eastAsia="Times New Roman" w:cs="Times New Roman"/>
          <w:color w:val="000000"/>
          <w:szCs w:val="24"/>
        </w:rPr>
        <w:t>63,500</w:t>
      </w:r>
      <w:r w:rsidR="00A60E90">
        <w:rPr>
          <w:rFonts w:eastAsia="Times New Roman" w:cs="Times New Roman"/>
          <w:color w:val="000000"/>
          <w:szCs w:val="24"/>
        </w:rPr>
        <w:t>.06</w:t>
      </w:r>
    </w:p>
    <w:p w14:paraId="0433C442" w14:textId="2083A914" w:rsidR="00F305CF" w:rsidRPr="00F305CF" w:rsidRDefault="00F305CF" w:rsidP="00D1027C">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737BE2">
        <w:rPr>
          <w:rFonts w:eastAsia="Times New Roman" w:cs="Times New Roman"/>
          <w:color w:val="000000"/>
          <w:szCs w:val="24"/>
        </w:rPr>
        <w:tab/>
      </w:r>
      <w:r w:rsidR="007717D8">
        <w:rPr>
          <w:rFonts w:eastAsia="Times New Roman" w:cs="Times New Roman"/>
          <w:color w:val="000000"/>
          <w:szCs w:val="24"/>
        </w:rPr>
        <w:t>63,500</w:t>
      </w:r>
      <w:r w:rsidR="00A60E90">
        <w:rPr>
          <w:rFonts w:eastAsia="Times New Roman" w:cs="Times New Roman"/>
          <w:color w:val="000000"/>
          <w:szCs w:val="24"/>
        </w:rPr>
        <w:t>.06</w:t>
      </w:r>
    </w:p>
    <w:p w14:paraId="50FCBEB7" w14:textId="6161929F" w:rsidR="00073055" w:rsidRDefault="00F305CF" w:rsidP="00A60E90">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340DB">
        <w:rPr>
          <w:rFonts w:eastAsia="Times New Roman" w:cs="Times New Roman"/>
          <w:color w:val="000000"/>
          <w:szCs w:val="24"/>
        </w:rPr>
        <w:t xml:space="preserve">Utah </w:t>
      </w:r>
      <w:r w:rsidR="007717D8">
        <w:rPr>
          <w:rFonts w:eastAsia="Times New Roman" w:cs="Times New Roman"/>
          <w:color w:val="000000"/>
          <w:szCs w:val="24"/>
        </w:rPr>
        <w:t>LTAP</w:t>
      </w:r>
    </w:p>
    <w:p w14:paraId="16430FAD" w14:textId="0EC9F2A1" w:rsidR="00073055" w:rsidRDefault="00875DAD" w:rsidP="00DC3A53">
      <w:pPr>
        <w:pStyle w:val="Heading1"/>
      </w:pPr>
      <w:r>
        <w:t>References</w:t>
      </w:r>
    </w:p>
    <w:p w14:paraId="12BCAFFE" w14:textId="77777777" w:rsidR="00BF0A66" w:rsidRDefault="00D1027C" w:rsidP="00FF0927">
      <w:pPr>
        <w:pStyle w:val="ListParagraph"/>
        <w:numPr>
          <w:ilvl w:val="0"/>
          <w:numId w:val="8"/>
        </w:numPr>
        <w:spacing w:after="160" w:line="259" w:lineRule="auto"/>
        <w:jc w:val="both"/>
        <w:rPr>
          <w:rFonts w:cs="Times New Roman"/>
          <w:szCs w:val="24"/>
        </w:rPr>
      </w:pPr>
      <w:hyperlink r:id="rId8" w:history="1">
        <w:r w:rsidR="00BF0A66" w:rsidRPr="006C0D15">
          <w:rPr>
            <w:rStyle w:val="Hyperlink"/>
            <w:rFonts w:cs="Times New Roman"/>
            <w:szCs w:val="24"/>
          </w:rPr>
          <w:t>http://utcdb.fiu.edu/</w:t>
        </w:r>
      </w:hyperlink>
      <w:r w:rsidR="00BF0A66">
        <w:rPr>
          <w:rFonts w:cs="Times New Roman"/>
          <w:szCs w:val="24"/>
        </w:rPr>
        <w:t>, accessed August 2019.</w:t>
      </w:r>
    </w:p>
    <w:p w14:paraId="2ADB30C1" w14:textId="6753BE69" w:rsidR="00FF0927" w:rsidRPr="00043F35" w:rsidRDefault="00FF0927" w:rsidP="00FF0927">
      <w:pPr>
        <w:pStyle w:val="ListParagraph"/>
        <w:numPr>
          <w:ilvl w:val="0"/>
          <w:numId w:val="8"/>
        </w:numPr>
        <w:spacing w:after="160" w:line="259" w:lineRule="auto"/>
        <w:jc w:val="both"/>
        <w:rPr>
          <w:rFonts w:cs="Times New Roman"/>
          <w:szCs w:val="24"/>
        </w:rPr>
      </w:pPr>
      <w:r w:rsidRPr="00043F35">
        <w:rPr>
          <w:rFonts w:cs="Times New Roman"/>
          <w:szCs w:val="24"/>
        </w:rPr>
        <w:t xml:space="preserve">Pantelides, C.P., </w:t>
      </w:r>
      <w:proofErr w:type="spellStart"/>
      <w:r w:rsidRPr="00043F35">
        <w:rPr>
          <w:rFonts w:cs="Times New Roman"/>
          <w:szCs w:val="24"/>
        </w:rPr>
        <w:t>Ameli</w:t>
      </w:r>
      <w:proofErr w:type="spellEnd"/>
      <w:r w:rsidRPr="00043F35">
        <w:rPr>
          <w:rFonts w:cs="Times New Roman"/>
          <w:szCs w:val="24"/>
        </w:rPr>
        <w:t xml:space="preserve">, M.J. &amp; Parks, J.E., &amp; Brown, D.N. (2014)  </w:t>
      </w:r>
      <w:r w:rsidRPr="00043F35">
        <w:rPr>
          <w:rFonts w:cs="Times New Roman"/>
          <w:i/>
          <w:szCs w:val="24"/>
        </w:rPr>
        <w:t>Seismic Evaluation of Grouted Splice Sleeve Connections for Precast RC Bridge Piers in ABC</w:t>
      </w:r>
      <w:r w:rsidRPr="00043F35">
        <w:rPr>
          <w:rFonts w:cs="Times New Roman"/>
          <w:szCs w:val="24"/>
        </w:rPr>
        <w:t>, Utah Department of Transportation, Report Number, UT – 14.09.</w:t>
      </w:r>
    </w:p>
    <w:p w14:paraId="35EA150F" w14:textId="77777777" w:rsidR="00FF0927" w:rsidRPr="00043F35" w:rsidRDefault="00FF0927" w:rsidP="00FF0927">
      <w:pPr>
        <w:pStyle w:val="ListParagraph"/>
        <w:numPr>
          <w:ilvl w:val="0"/>
          <w:numId w:val="8"/>
        </w:numPr>
        <w:spacing w:after="160" w:line="259" w:lineRule="auto"/>
        <w:rPr>
          <w:rFonts w:cs="Times New Roman"/>
          <w:szCs w:val="24"/>
        </w:rPr>
      </w:pPr>
      <w:r w:rsidRPr="00043F35">
        <w:rPr>
          <w:rFonts w:cs="Times New Roman"/>
          <w:bCs/>
          <w:szCs w:val="24"/>
        </w:rPr>
        <w:t xml:space="preserve">Ebrahimpour, A., </w:t>
      </w:r>
      <w:proofErr w:type="spellStart"/>
      <w:r w:rsidRPr="00043F35">
        <w:rPr>
          <w:rFonts w:cs="Times New Roman"/>
          <w:bCs/>
          <w:szCs w:val="24"/>
        </w:rPr>
        <w:t>Earles</w:t>
      </w:r>
      <w:proofErr w:type="spellEnd"/>
      <w:r w:rsidRPr="00043F35">
        <w:rPr>
          <w:rFonts w:cs="Times New Roman"/>
          <w:bCs/>
          <w:szCs w:val="24"/>
        </w:rPr>
        <w:t xml:space="preserve">, B., </w:t>
      </w:r>
      <w:proofErr w:type="spellStart"/>
      <w:r w:rsidRPr="00043F35">
        <w:rPr>
          <w:rFonts w:cs="Times New Roman"/>
          <w:bCs/>
          <w:szCs w:val="24"/>
        </w:rPr>
        <w:t>Maskey</w:t>
      </w:r>
      <w:proofErr w:type="spellEnd"/>
      <w:r w:rsidRPr="00043F35">
        <w:rPr>
          <w:rFonts w:cs="Times New Roman"/>
          <w:bCs/>
          <w:szCs w:val="24"/>
        </w:rPr>
        <w:t xml:space="preserve">, S., </w:t>
      </w:r>
      <w:proofErr w:type="spellStart"/>
      <w:r w:rsidRPr="00043F35">
        <w:rPr>
          <w:rFonts w:cs="Times New Roman"/>
          <w:bCs/>
          <w:szCs w:val="24"/>
        </w:rPr>
        <w:t>Tangarife</w:t>
      </w:r>
      <w:proofErr w:type="spellEnd"/>
      <w:r w:rsidRPr="00043F35">
        <w:rPr>
          <w:rFonts w:cs="Times New Roman"/>
          <w:bCs/>
          <w:szCs w:val="24"/>
        </w:rPr>
        <w:t xml:space="preserve">, M., &amp; </w:t>
      </w:r>
      <w:r w:rsidRPr="00E01F0E">
        <w:rPr>
          <w:rFonts w:cs="Times New Roman"/>
          <w:bCs/>
          <w:szCs w:val="24"/>
        </w:rPr>
        <w:t>Sorensen, A.D.</w:t>
      </w:r>
      <w:r w:rsidRPr="00043F35">
        <w:rPr>
          <w:rFonts w:cs="Times New Roman"/>
          <w:bCs/>
          <w:szCs w:val="24"/>
        </w:rPr>
        <w:t xml:space="preserve"> (2016) </w:t>
      </w:r>
      <w:r w:rsidRPr="00043F35">
        <w:rPr>
          <w:rFonts w:cs="Times New Roman"/>
          <w:bCs/>
          <w:i/>
          <w:szCs w:val="24"/>
        </w:rPr>
        <w:t>Seismic Performance of Columns with Grouted Couplers in Idaho Accelerated Bridge Construction Applications</w:t>
      </w:r>
      <w:r w:rsidRPr="00043F35">
        <w:rPr>
          <w:rFonts w:cs="Times New Roman"/>
          <w:bCs/>
          <w:szCs w:val="24"/>
        </w:rPr>
        <w:t>, Idaho Transportation Department, RP 246.</w:t>
      </w:r>
    </w:p>
    <w:p w14:paraId="1AF3F3BB" w14:textId="0C13711E" w:rsidR="00FF0927" w:rsidRPr="00BF0A66" w:rsidRDefault="00FF0927" w:rsidP="00BF0A66">
      <w:pPr>
        <w:pStyle w:val="ListParagraph"/>
        <w:numPr>
          <w:ilvl w:val="0"/>
          <w:numId w:val="8"/>
        </w:numPr>
        <w:spacing w:after="160" w:line="259" w:lineRule="auto"/>
        <w:rPr>
          <w:rFonts w:cs="Times New Roman"/>
          <w:szCs w:val="24"/>
        </w:rPr>
      </w:pPr>
      <w:r w:rsidRPr="00043F35">
        <w:rPr>
          <w:rFonts w:cs="Times New Roman"/>
          <w:szCs w:val="24"/>
        </w:rPr>
        <w:t xml:space="preserve">Haber, Z.B., </w:t>
      </w:r>
      <w:proofErr w:type="spellStart"/>
      <w:r w:rsidRPr="00043F35">
        <w:rPr>
          <w:rFonts w:cs="Times New Roman"/>
          <w:szCs w:val="24"/>
        </w:rPr>
        <w:t>Saiidi</w:t>
      </w:r>
      <w:proofErr w:type="spellEnd"/>
      <w:r w:rsidRPr="00043F35">
        <w:rPr>
          <w:rFonts w:cs="Times New Roman"/>
          <w:szCs w:val="24"/>
        </w:rPr>
        <w:t xml:space="preserve">, M.S. &amp; Sanders, D.H.  (2013) </w:t>
      </w:r>
      <w:r w:rsidRPr="00043F35">
        <w:rPr>
          <w:rFonts w:cs="Times New Roman"/>
          <w:i/>
          <w:szCs w:val="24"/>
        </w:rPr>
        <w:t>Precast Column-Footing Connections for Accelerated Bridge Construction in Seismic Zones</w:t>
      </w:r>
      <w:r w:rsidRPr="00043F35">
        <w:rPr>
          <w:rFonts w:cs="Times New Roman"/>
          <w:szCs w:val="24"/>
        </w:rPr>
        <w:t>, California Department of Transportation, Report No. CA13-2290, CCEER 13-08.</w:t>
      </w:r>
    </w:p>
    <w:p w14:paraId="0559EC74" w14:textId="105B04BA" w:rsidR="00FF0927" w:rsidRPr="00FF0927" w:rsidRDefault="00FF0927" w:rsidP="00FF0927">
      <w:pPr>
        <w:pStyle w:val="ListParagraph"/>
        <w:numPr>
          <w:ilvl w:val="0"/>
          <w:numId w:val="8"/>
        </w:numPr>
        <w:spacing w:after="160" w:line="259" w:lineRule="auto"/>
        <w:rPr>
          <w:rFonts w:cs="Times New Roman"/>
          <w:szCs w:val="24"/>
        </w:rPr>
      </w:pPr>
      <w:r w:rsidRPr="00043F35">
        <w:rPr>
          <w:rFonts w:cs="Times New Roman"/>
          <w:szCs w:val="24"/>
        </w:rPr>
        <w:t xml:space="preserve">Thomas, R.J., Steel, K. &amp; Sorensen, A.D. (2018)  “Reliability Analysis of Circular Reinforced Concrete Columns Subject to Sequential Vehicular Impact and Blast Loading”, </w:t>
      </w:r>
      <w:r w:rsidRPr="00043F35">
        <w:rPr>
          <w:rFonts w:cs="Times New Roman"/>
          <w:i/>
          <w:szCs w:val="24"/>
        </w:rPr>
        <w:t>Engineering Structures</w:t>
      </w:r>
      <w:r w:rsidRPr="00043F35">
        <w:rPr>
          <w:rFonts w:cs="Times New Roman"/>
          <w:szCs w:val="24"/>
        </w:rPr>
        <w:t>, Vol.168, pp. 838-851.</w:t>
      </w:r>
    </w:p>
    <w:sectPr w:rsidR="00FF0927" w:rsidRPr="00FF0927" w:rsidSect="00085F8C">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AFFE" w14:textId="77777777" w:rsidR="00BD6E7E" w:rsidRDefault="00BD6E7E" w:rsidP="00BB0B66">
      <w:r>
        <w:separator/>
      </w:r>
    </w:p>
  </w:endnote>
  <w:endnote w:type="continuationSeparator" w:id="0">
    <w:p w14:paraId="0F28BB8F" w14:textId="77777777" w:rsidR="00BD6E7E" w:rsidRDefault="00BD6E7E"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E97A" w14:textId="77777777" w:rsidR="00BD6E7E" w:rsidRDefault="00BD6E7E" w:rsidP="00BB0B66">
      <w:r>
        <w:separator/>
      </w:r>
    </w:p>
  </w:footnote>
  <w:footnote w:type="continuationSeparator" w:id="0">
    <w:p w14:paraId="204464BF" w14:textId="77777777" w:rsidR="00BD6E7E" w:rsidRDefault="00BD6E7E"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7371C"/>
    <w:multiLevelType w:val="hybridMultilevel"/>
    <w:tmpl w:val="D216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014C"/>
    <w:rsid w:val="000041E8"/>
    <w:rsid w:val="00012B9A"/>
    <w:rsid w:val="00016F3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16BC"/>
    <w:rsid w:val="00072EB5"/>
    <w:rsid w:val="00073055"/>
    <w:rsid w:val="00082C1B"/>
    <w:rsid w:val="00085F8C"/>
    <w:rsid w:val="00093D8D"/>
    <w:rsid w:val="0009428F"/>
    <w:rsid w:val="000A42D0"/>
    <w:rsid w:val="000B2FCE"/>
    <w:rsid w:val="000B6B34"/>
    <w:rsid w:val="000C4ACC"/>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A262C"/>
    <w:rsid w:val="001D320B"/>
    <w:rsid w:val="001D3265"/>
    <w:rsid w:val="001D36EA"/>
    <w:rsid w:val="001E1F3E"/>
    <w:rsid w:val="001F46FE"/>
    <w:rsid w:val="001F7F90"/>
    <w:rsid w:val="002002EA"/>
    <w:rsid w:val="00206592"/>
    <w:rsid w:val="00206B5B"/>
    <w:rsid w:val="00220A27"/>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3583"/>
    <w:rsid w:val="002B3F24"/>
    <w:rsid w:val="002C457B"/>
    <w:rsid w:val="002D4842"/>
    <w:rsid w:val="002D4B30"/>
    <w:rsid w:val="002E70D2"/>
    <w:rsid w:val="002F2F60"/>
    <w:rsid w:val="002F7B6E"/>
    <w:rsid w:val="00300B8F"/>
    <w:rsid w:val="003154D2"/>
    <w:rsid w:val="0032031F"/>
    <w:rsid w:val="00323340"/>
    <w:rsid w:val="0033716D"/>
    <w:rsid w:val="003456C9"/>
    <w:rsid w:val="00347DAB"/>
    <w:rsid w:val="00353513"/>
    <w:rsid w:val="0036489F"/>
    <w:rsid w:val="00364DD2"/>
    <w:rsid w:val="00370E3E"/>
    <w:rsid w:val="003A263B"/>
    <w:rsid w:val="003B3CA1"/>
    <w:rsid w:val="003B4160"/>
    <w:rsid w:val="003B5878"/>
    <w:rsid w:val="003C4998"/>
    <w:rsid w:val="003C678E"/>
    <w:rsid w:val="003E6C0D"/>
    <w:rsid w:val="003E7E2F"/>
    <w:rsid w:val="00400138"/>
    <w:rsid w:val="00403AC1"/>
    <w:rsid w:val="00404498"/>
    <w:rsid w:val="004054B1"/>
    <w:rsid w:val="004220D1"/>
    <w:rsid w:val="004220E0"/>
    <w:rsid w:val="00427792"/>
    <w:rsid w:val="00432527"/>
    <w:rsid w:val="00436733"/>
    <w:rsid w:val="00437CBE"/>
    <w:rsid w:val="004418DA"/>
    <w:rsid w:val="00442F90"/>
    <w:rsid w:val="004455D6"/>
    <w:rsid w:val="00455CCC"/>
    <w:rsid w:val="00456949"/>
    <w:rsid w:val="00466DCC"/>
    <w:rsid w:val="00471E83"/>
    <w:rsid w:val="00472938"/>
    <w:rsid w:val="004778CB"/>
    <w:rsid w:val="0048706F"/>
    <w:rsid w:val="00492425"/>
    <w:rsid w:val="00497BE8"/>
    <w:rsid w:val="004A45E9"/>
    <w:rsid w:val="004C0CAE"/>
    <w:rsid w:val="004C17C0"/>
    <w:rsid w:val="004C31F0"/>
    <w:rsid w:val="004D4A89"/>
    <w:rsid w:val="004E7784"/>
    <w:rsid w:val="004F6A5D"/>
    <w:rsid w:val="004F6CFC"/>
    <w:rsid w:val="00501446"/>
    <w:rsid w:val="00524307"/>
    <w:rsid w:val="00525F7E"/>
    <w:rsid w:val="00527A0B"/>
    <w:rsid w:val="005340DB"/>
    <w:rsid w:val="0053654D"/>
    <w:rsid w:val="00536AE1"/>
    <w:rsid w:val="00540466"/>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D1E1B"/>
    <w:rsid w:val="005D6C1C"/>
    <w:rsid w:val="005E0A1D"/>
    <w:rsid w:val="005E52AC"/>
    <w:rsid w:val="005E6FE0"/>
    <w:rsid w:val="005F1444"/>
    <w:rsid w:val="005F3C93"/>
    <w:rsid w:val="005F7860"/>
    <w:rsid w:val="006021CA"/>
    <w:rsid w:val="006241F7"/>
    <w:rsid w:val="00631407"/>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1437F"/>
    <w:rsid w:val="0072651E"/>
    <w:rsid w:val="00731DFD"/>
    <w:rsid w:val="00736020"/>
    <w:rsid w:val="00737BE2"/>
    <w:rsid w:val="00741F9B"/>
    <w:rsid w:val="007437E1"/>
    <w:rsid w:val="00744B27"/>
    <w:rsid w:val="007567F0"/>
    <w:rsid w:val="00767DD3"/>
    <w:rsid w:val="007717D8"/>
    <w:rsid w:val="00775B67"/>
    <w:rsid w:val="00783C10"/>
    <w:rsid w:val="007857A6"/>
    <w:rsid w:val="00796D5A"/>
    <w:rsid w:val="007A0360"/>
    <w:rsid w:val="007A6340"/>
    <w:rsid w:val="007B3C8C"/>
    <w:rsid w:val="007B4ECF"/>
    <w:rsid w:val="007B64A6"/>
    <w:rsid w:val="007C1AE8"/>
    <w:rsid w:val="007C79B9"/>
    <w:rsid w:val="008036CD"/>
    <w:rsid w:val="00806D9F"/>
    <w:rsid w:val="00806FD5"/>
    <w:rsid w:val="00813D58"/>
    <w:rsid w:val="00822EE0"/>
    <w:rsid w:val="00825530"/>
    <w:rsid w:val="00825819"/>
    <w:rsid w:val="008309F7"/>
    <w:rsid w:val="00833D30"/>
    <w:rsid w:val="008345EC"/>
    <w:rsid w:val="00847817"/>
    <w:rsid w:val="00855D45"/>
    <w:rsid w:val="008710A2"/>
    <w:rsid w:val="00873ADE"/>
    <w:rsid w:val="00874363"/>
    <w:rsid w:val="00875DAD"/>
    <w:rsid w:val="00876A2A"/>
    <w:rsid w:val="00894F53"/>
    <w:rsid w:val="008A055C"/>
    <w:rsid w:val="008A195A"/>
    <w:rsid w:val="008A3A68"/>
    <w:rsid w:val="008C6947"/>
    <w:rsid w:val="008C7848"/>
    <w:rsid w:val="008D3C30"/>
    <w:rsid w:val="008D3F85"/>
    <w:rsid w:val="008E5E55"/>
    <w:rsid w:val="008F012B"/>
    <w:rsid w:val="008F0187"/>
    <w:rsid w:val="008F79A6"/>
    <w:rsid w:val="00904C4D"/>
    <w:rsid w:val="00905552"/>
    <w:rsid w:val="00907F01"/>
    <w:rsid w:val="00913A5F"/>
    <w:rsid w:val="0092280C"/>
    <w:rsid w:val="00922900"/>
    <w:rsid w:val="00925E79"/>
    <w:rsid w:val="00926228"/>
    <w:rsid w:val="009279FF"/>
    <w:rsid w:val="00936D9A"/>
    <w:rsid w:val="00937901"/>
    <w:rsid w:val="0094082C"/>
    <w:rsid w:val="00964B87"/>
    <w:rsid w:val="0097716F"/>
    <w:rsid w:val="009816A8"/>
    <w:rsid w:val="009827D2"/>
    <w:rsid w:val="00984DF9"/>
    <w:rsid w:val="00987BE5"/>
    <w:rsid w:val="009A62CE"/>
    <w:rsid w:val="009B224D"/>
    <w:rsid w:val="009B6CC4"/>
    <w:rsid w:val="009C38C9"/>
    <w:rsid w:val="009C7F5E"/>
    <w:rsid w:val="009D48F9"/>
    <w:rsid w:val="009D532E"/>
    <w:rsid w:val="009D6348"/>
    <w:rsid w:val="009D78AE"/>
    <w:rsid w:val="009E0375"/>
    <w:rsid w:val="009E1167"/>
    <w:rsid w:val="009E11B3"/>
    <w:rsid w:val="009E1448"/>
    <w:rsid w:val="009F2506"/>
    <w:rsid w:val="00A00E95"/>
    <w:rsid w:val="00A05637"/>
    <w:rsid w:val="00A1108E"/>
    <w:rsid w:val="00A16D47"/>
    <w:rsid w:val="00A30B28"/>
    <w:rsid w:val="00A40283"/>
    <w:rsid w:val="00A43C82"/>
    <w:rsid w:val="00A47119"/>
    <w:rsid w:val="00A60E90"/>
    <w:rsid w:val="00A6675B"/>
    <w:rsid w:val="00A97A90"/>
    <w:rsid w:val="00AA0C0B"/>
    <w:rsid w:val="00AA56B7"/>
    <w:rsid w:val="00AA5914"/>
    <w:rsid w:val="00AC10DC"/>
    <w:rsid w:val="00AC2CB8"/>
    <w:rsid w:val="00AC5121"/>
    <w:rsid w:val="00AD733C"/>
    <w:rsid w:val="00AE1376"/>
    <w:rsid w:val="00AE2F66"/>
    <w:rsid w:val="00AE5AAB"/>
    <w:rsid w:val="00AF4655"/>
    <w:rsid w:val="00B102A9"/>
    <w:rsid w:val="00B102EF"/>
    <w:rsid w:val="00B15F93"/>
    <w:rsid w:val="00B161A4"/>
    <w:rsid w:val="00B16E8B"/>
    <w:rsid w:val="00B305E1"/>
    <w:rsid w:val="00B30957"/>
    <w:rsid w:val="00B313AE"/>
    <w:rsid w:val="00B32B86"/>
    <w:rsid w:val="00B4016B"/>
    <w:rsid w:val="00B4133B"/>
    <w:rsid w:val="00B4150A"/>
    <w:rsid w:val="00B4191B"/>
    <w:rsid w:val="00B51539"/>
    <w:rsid w:val="00B54E84"/>
    <w:rsid w:val="00B5763D"/>
    <w:rsid w:val="00B66810"/>
    <w:rsid w:val="00B83072"/>
    <w:rsid w:val="00BB0B66"/>
    <w:rsid w:val="00BC50C2"/>
    <w:rsid w:val="00BC7F48"/>
    <w:rsid w:val="00BD3E68"/>
    <w:rsid w:val="00BD6E7E"/>
    <w:rsid w:val="00BE0B6E"/>
    <w:rsid w:val="00BF0A66"/>
    <w:rsid w:val="00BF7A6A"/>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9420F"/>
    <w:rsid w:val="00CA44B3"/>
    <w:rsid w:val="00CD29FB"/>
    <w:rsid w:val="00CD3E96"/>
    <w:rsid w:val="00CD4994"/>
    <w:rsid w:val="00CD778B"/>
    <w:rsid w:val="00CE015A"/>
    <w:rsid w:val="00CF6E76"/>
    <w:rsid w:val="00D035B4"/>
    <w:rsid w:val="00D05D2D"/>
    <w:rsid w:val="00D1027C"/>
    <w:rsid w:val="00D214A0"/>
    <w:rsid w:val="00D267FF"/>
    <w:rsid w:val="00D27BD4"/>
    <w:rsid w:val="00D44219"/>
    <w:rsid w:val="00D45E39"/>
    <w:rsid w:val="00D509F4"/>
    <w:rsid w:val="00D60C15"/>
    <w:rsid w:val="00D707B1"/>
    <w:rsid w:val="00D7183D"/>
    <w:rsid w:val="00D72514"/>
    <w:rsid w:val="00D910E7"/>
    <w:rsid w:val="00D92BB5"/>
    <w:rsid w:val="00DB134A"/>
    <w:rsid w:val="00DB20A1"/>
    <w:rsid w:val="00DB28E9"/>
    <w:rsid w:val="00DB5631"/>
    <w:rsid w:val="00DB749D"/>
    <w:rsid w:val="00DC3A53"/>
    <w:rsid w:val="00DC4EE3"/>
    <w:rsid w:val="00DC7826"/>
    <w:rsid w:val="00DE14EA"/>
    <w:rsid w:val="00DE5C0F"/>
    <w:rsid w:val="00E00C9D"/>
    <w:rsid w:val="00E07E61"/>
    <w:rsid w:val="00E104BA"/>
    <w:rsid w:val="00E135AF"/>
    <w:rsid w:val="00E14811"/>
    <w:rsid w:val="00E261FF"/>
    <w:rsid w:val="00E32B47"/>
    <w:rsid w:val="00E63A15"/>
    <w:rsid w:val="00E65394"/>
    <w:rsid w:val="00E6659F"/>
    <w:rsid w:val="00E74BFF"/>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305CF"/>
    <w:rsid w:val="00F32823"/>
    <w:rsid w:val="00F3615F"/>
    <w:rsid w:val="00F42766"/>
    <w:rsid w:val="00F465B0"/>
    <w:rsid w:val="00F50EFA"/>
    <w:rsid w:val="00F511E2"/>
    <w:rsid w:val="00F54032"/>
    <w:rsid w:val="00F5654D"/>
    <w:rsid w:val="00F72BBB"/>
    <w:rsid w:val="00F73AEC"/>
    <w:rsid w:val="00F75D86"/>
    <w:rsid w:val="00F76F63"/>
    <w:rsid w:val="00F81F27"/>
    <w:rsid w:val="00F85F96"/>
    <w:rsid w:val="00F90BCB"/>
    <w:rsid w:val="00F976FA"/>
    <w:rsid w:val="00FA1AD8"/>
    <w:rsid w:val="00FA567D"/>
    <w:rsid w:val="00FB4B4E"/>
    <w:rsid w:val="00FC6D6F"/>
    <w:rsid w:val="00FD5676"/>
    <w:rsid w:val="00FE4B14"/>
    <w:rsid w:val="00F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cdb.f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A060-AB4E-4DA0-B94A-E2FED63D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of ABC Grouted Coupler Connected Bridge Piers Subject to Vehicular Impact (MPC-623)</dc:title>
  <dc:creator>patrick.nichols</dc:creator>
  <cp:lastModifiedBy>Nichols, Patrick</cp:lastModifiedBy>
  <cp:revision>7</cp:revision>
  <cp:lastPrinted>2011-11-08T19:30:00Z</cp:lastPrinted>
  <dcterms:created xsi:type="dcterms:W3CDTF">2019-09-23T21:56:00Z</dcterms:created>
  <dcterms:modified xsi:type="dcterms:W3CDTF">2020-03-05T21:59:00Z</dcterms:modified>
</cp:coreProperties>
</file>