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57ABF468"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8B53AC">
        <w:rPr>
          <w:rFonts w:ascii="Arial" w:eastAsia="Times New Roman" w:hAnsi="Arial" w:cs="Arial"/>
          <w:sz w:val="34"/>
          <w:szCs w:val="34"/>
        </w:rPr>
        <w:t>661</w:t>
      </w:r>
    </w:p>
    <w:p w14:paraId="05FC1F76" w14:textId="7DF1861B" w:rsidR="00073055" w:rsidRDefault="008B53AC" w:rsidP="00073055">
      <w:pPr>
        <w:pStyle w:val="Title"/>
        <w:rPr>
          <w:rFonts w:ascii="Arial" w:eastAsia="Times New Roman" w:hAnsi="Arial" w:cs="Arial"/>
          <w:sz w:val="28"/>
          <w:szCs w:val="28"/>
        </w:rPr>
      </w:pPr>
      <w:r>
        <w:rPr>
          <w:rFonts w:ascii="Arial" w:eastAsia="Times New Roman" w:hAnsi="Arial" w:cs="Arial"/>
          <w:sz w:val="28"/>
          <w:szCs w:val="28"/>
        </w:rPr>
        <w:t>August 24, 2021</w:t>
      </w:r>
    </w:p>
    <w:p w14:paraId="5FBDD24F" w14:textId="7C9F4115" w:rsidR="007A6340" w:rsidRPr="00145C9E" w:rsidRDefault="00875DAD" w:rsidP="00DC3A53">
      <w:pPr>
        <w:pStyle w:val="Heading1"/>
      </w:pPr>
      <w:r>
        <w:t>Project Title</w:t>
      </w:r>
    </w:p>
    <w:p w14:paraId="5AE3B8C3" w14:textId="564710C7" w:rsidR="005E0F0E" w:rsidRDefault="005E0F0E" w:rsidP="00CC1B06">
      <w:pPr>
        <w:rPr>
          <w:b/>
        </w:rPr>
      </w:pPr>
      <w:r w:rsidRPr="005E0F0E">
        <w:t>Environmentally Sustainable Accelerated Partial Bridge Deck Removal Methods</w:t>
      </w:r>
    </w:p>
    <w:p w14:paraId="004B16E3" w14:textId="01454E91" w:rsidR="006021CA" w:rsidRPr="00DB5631" w:rsidRDefault="007A6340" w:rsidP="00DB5631">
      <w:pPr>
        <w:pStyle w:val="Heading1"/>
      </w:pPr>
      <w:r w:rsidRPr="007A6340">
        <w:t>Universit</w:t>
      </w:r>
      <w:r w:rsidR="00073055">
        <w:t>y</w:t>
      </w:r>
    </w:p>
    <w:p w14:paraId="457DCA88" w14:textId="2FA9E527" w:rsidR="007A6340" w:rsidRDefault="00DB5631" w:rsidP="001D320B">
      <w:pPr>
        <w:spacing w:after="0"/>
      </w:pPr>
      <w:r>
        <w:t xml:space="preserve">Utah State </w:t>
      </w:r>
      <w:r w:rsidR="005A7E45" w:rsidRPr="005A7E45">
        <w:t>University</w:t>
      </w:r>
    </w:p>
    <w:p w14:paraId="398BF699" w14:textId="298F3729" w:rsidR="001D320B" w:rsidRDefault="007A6340" w:rsidP="00FC6D6F">
      <w:pPr>
        <w:pStyle w:val="Heading1"/>
      </w:pPr>
      <w:r w:rsidRPr="007A6340">
        <w:t>Principal Investigat</w:t>
      </w:r>
      <w:r w:rsidR="00875DAD">
        <w:t>ors</w:t>
      </w:r>
    </w:p>
    <w:p w14:paraId="45BF8285" w14:textId="102B31B4" w:rsidR="000D47B7" w:rsidRDefault="00DB5631" w:rsidP="001D320B">
      <w:pPr>
        <w:spacing w:after="0"/>
      </w:pPr>
      <w:r>
        <w:t>Andrew Sorensen</w:t>
      </w:r>
      <w:r w:rsidR="00492425">
        <w:t>, Ph</w:t>
      </w:r>
      <w:r w:rsidR="00D60C15">
        <w:t>.</w:t>
      </w:r>
      <w:r w:rsidR="00492425">
        <w:t>D</w:t>
      </w:r>
      <w:r w:rsidR="00D60C15">
        <w:t>.</w:t>
      </w:r>
    </w:p>
    <w:p w14:paraId="5EFEF1D2" w14:textId="27857EA7" w:rsidR="000D47B7" w:rsidRDefault="00DB5631" w:rsidP="001D320B">
      <w:pPr>
        <w:spacing w:after="0"/>
      </w:pPr>
      <w:r>
        <w:t xml:space="preserve">Assistant </w:t>
      </w:r>
      <w:r w:rsidR="000D47B7">
        <w:t>Professor</w:t>
      </w:r>
    </w:p>
    <w:p w14:paraId="2C17423F" w14:textId="5B2C6904" w:rsidR="00D267FF" w:rsidRDefault="00D267FF" w:rsidP="001D320B">
      <w:pPr>
        <w:spacing w:after="0"/>
      </w:pPr>
      <w:r w:rsidRPr="00D267FF">
        <w:t>Dept. of Civil and Environmental Engineering</w:t>
      </w:r>
    </w:p>
    <w:p w14:paraId="758FE665" w14:textId="4824F1AD" w:rsidR="000D47B7" w:rsidRDefault="00DB5631" w:rsidP="001D320B">
      <w:pPr>
        <w:spacing w:after="0"/>
      </w:pPr>
      <w:r>
        <w:t>Utah State University</w:t>
      </w:r>
    </w:p>
    <w:p w14:paraId="2C869A1E" w14:textId="6A72CC26" w:rsidR="000D47B7" w:rsidRDefault="000D47B7" w:rsidP="001D320B">
      <w:pPr>
        <w:spacing w:after="0"/>
      </w:pPr>
      <w:r>
        <w:t>Phone: (</w:t>
      </w:r>
      <w:r w:rsidR="00DB5631">
        <w:t>435</w:t>
      </w:r>
      <w:r>
        <w:t>)</w:t>
      </w:r>
      <w:r w:rsidR="00E90A38">
        <w:t xml:space="preserve"> </w:t>
      </w:r>
      <w:r w:rsidR="00DB5631">
        <w:t>797-6377</w:t>
      </w:r>
    </w:p>
    <w:p w14:paraId="42D33A41" w14:textId="45BB23A4" w:rsidR="000D47B7" w:rsidRDefault="000D47B7" w:rsidP="001D320B">
      <w:pPr>
        <w:spacing w:after="0"/>
      </w:pPr>
      <w:r>
        <w:t xml:space="preserve">Email: </w:t>
      </w:r>
      <w:r w:rsidR="00DB5631">
        <w:t>andrew.sorensen</w:t>
      </w:r>
      <w:r>
        <w:t>@</w:t>
      </w:r>
      <w:r w:rsidR="005A7E45" w:rsidRPr="005A7E45">
        <w:t>u</w:t>
      </w:r>
      <w:r w:rsidR="00DB5631">
        <w:t>su</w:t>
      </w:r>
      <w:r w:rsidR="005A7E45" w:rsidRPr="005A7E45">
        <w:t>.edu</w:t>
      </w:r>
    </w:p>
    <w:p w14:paraId="3C6EA2C9" w14:textId="6D33F17F" w:rsidR="00497BE8" w:rsidRDefault="000D47B7" w:rsidP="001D320B">
      <w:pPr>
        <w:spacing w:after="0"/>
      </w:pPr>
      <w:r>
        <w:t xml:space="preserve">ORCID: </w:t>
      </w:r>
      <w:r w:rsidR="00DB5631" w:rsidRPr="00DB5631">
        <w:t>0000-0001-9998-2021</w:t>
      </w:r>
    </w:p>
    <w:p w14:paraId="7CC48693" w14:textId="1A6BB5E8" w:rsidR="005E0F0E" w:rsidRDefault="005E0F0E" w:rsidP="001D320B">
      <w:pPr>
        <w:spacing w:after="0"/>
      </w:pPr>
    </w:p>
    <w:p w14:paraId="312E4C8A" w14:textId="3F492429" w:rsidR="005E0F0E" w:rsidRDefault="005E0F0E" w:rsidP="001D320B">
      <w:pPr>
        <w:spacing w:after="0"/>
      </w:pPr>
      <w:r>
        <w:t>Shuna Ni, Ph.D.</w:t>
      </w:r>
    </w:p>
    <w:p w14:paraId="503FF6E6" w14:textId="77777777" w:rsidR="005E0F0E" w:rsidRDefault="005E0F0E" w:rsidP="005E0F0E">
      <w:pPr>
        <w:spacing w:after="0"/>
      </w:pPr>
      <w:r>
        <w:t>Assistant Professor</w:t>
      </w:r>
    </w:p>
    <w:p w14:paraId="40EFA833" w14:textId="77777777" w:rsidR="005E0F0E" w:rsidRDefault="005E0F0E" w:rsidP="005E0F0E">
      <w:pPr>
        <w:spacing w:after="0"/>
      </w:pPr>
      <w:r w:rsidRPr="00D267FF">
        <w:t>Dept. of Civil and Environmental Engineering</w:t>
      </w:r>
    </w:p>
    <w:p w14:paraId="451493C7" w14:textId="77777777" w:rsidR="005E0F0E" w:rsidRDefault="005E0F0E" w:rsidP="005E0F0E">
      <w:pPr>
        <w:spacing w:after="0"/>
      </w:pPr>
      <w:r>
        <w:t>Utah State University</w:t>
      </w:r>
    </w:p>
    <w:p w14:paraId="41761EAC" w14:textId="27122DCB" w:rsidR="005E0F0E" w:rsidRDefault="005E0F0E" w:rsidP="005E0F0E">
      <w:pPr>
        <w:spacing w:after="0"/>
      </w:pPr>
      <w:r>
        <w:t>Phone: (435) 797-0990</w:t>
      </w:r>
    </w:p>
    <w:p w14:paraId="6B837D1B" w14:textId="7303C373" w:rsidR="005E0F0E" w:rsidRDefault="005E0F0E" w:rsidP="005E0F0E">
      <w:pPr>
        <w:spacing w:after="0"/>
      </w:pPr>
      <w:r>
        <w:t>Email: shuna.ni@</w:t>
      </w:r>
      <w:r w:rsidRPr="005A7E45">
        <w:t>u</w:t>
      </w:r>
      <w:r>
        <w:t>su</w:t>
      </w:r>
      <w:r w:rsidRPr="005A7E45">
        <w:t>.edu</w:t>
      </w:r>
    </w:p>
    <w:p w14:paraId="73FD1C9F" w14:textId="16F323F5" w:rsidR="005E0F0E" w:rsidRDefault="005E0F0E" w:rsidP="001D320B">
      <w:pPr>
        <w:spacing w:after="0"/>
      </w:pPr>
      <w:r>
        <w:t xml:space="preserve">ORCID: </w:t>
      </w:r>
      <w:r w:rsidRPr="005E0F0E">
        <w:t>0000-0002-8795-176X</w:t>
      </w:r>
    </w:p>
    <w:p w14:paraId="776F728F" w14:textId="35A3E1F9" w:rsidR="007A6340" w:rsidRPr="007A6340" w:rsidRDefault="00875DAD" w:rsidP="00DC3A53">
      <w:pPr>
        <w:pStyle w:val="Heading1"/>
      </w:pPr>
      <w:r>
        <w:t>Research Needs</w:t>
      </w:r>
    </w:p>
    <w:p w14:paraId="70FA7B67" w14:textId="37BE0DDD" w:rsidR="009B3B9E" w:rsidRDefault="005E0F0E" w:rsidP="00A643AA">
      <w:pPr>
        <w:rPr>
          <w:b/>
        </w:rPr>
      </w:pPr>
      <w:r w:rsidRPr="005E0F0E">
        <w:t>Recently significant advances have been made in the development of rapid setting cementitious materials for partial depth bridge deck repair.</w:t>
      </w:r>
      <w:r w:rsidR="00805D01">
        <w:t xml:space="preserve"> </w:t>
      </w:r>
      <w:r w:rsidRPr="005E0F0E">
        <w:t>The rapid set times of these materials allow</w:t>
      </w:r>
      <w:r w:rsidR="00B91C34">
        <w:t xml:space="preserve"> for traffic to be re-opened on</w:t>
      </w:r>
      <w:r w:rsidRPr="005E0F0E">
        <w:t>to the bridge deck in a number of hours</w:t>
      </w:r>
      <w:r w:rsidR="00804D39">
        <w:t>,</w:t>
      </w:r>
      <w:r w:rsidRPr="005E0F0E">
        <w:t xml:space="preserve"> versus days</w:t>
      </w:r>
      <w:r w:rsidR="00804D39">
        <w:t>,</w:t>
      </w:r>
      <w:r w:rsidRPr="005E0F0E">
        <w:t xml:space="preserve"> once the material has been placed</w:t>
      </w:r>
      <w:r w:rsidR="007932DC">
        <w:t xml:space="preserve"> [1]</w:t>
      </w:r>
      <w:r w:rsidRPr="005E0F0E">
        <w:t>.</w:t>
      </w:r>
      <w:r w:rsidR="00805D01">
        <w:t xml:space="preserve"> </w:t>
      </w:r>
      <w:r w:rsidRPr="005E0F0E">
        <w:t>While this is a substantial improvement in reducing the traffic closure time</w:t>
      </w:r>
      <w:r w:rsidR="00B91C34">
        <w:t>,</w:t>
      </w:r>
      <w:r w:rsidRPr="005E0F0E">
        <w:t xml:space="preserve"> a </w:t>
      </w:r>
      <w:r w:rsidR="00B91C34">
        <w:t>significant</w:t>
      </w:r>
      <w:r w:rsidRPr="005E0F0E">
        <w:t xml:space="preserve"> amount of time is still spent on the removal of damaged and </w:t>
      </w:r>
      <w:r w:rsidR="00B91C34" w:rsidRPr="005E0F0E">
        <w:t>de</w:t>
      </w:r>
      <w:r w:rsidR="00B91C34">
        <w:t>teriorated</w:t>
      </w:r>
      <w:r w:rsidRPr="005E0F0E">
        <w:t xml:space="preserve"> bridge deck</w:t>
      </w:r>
      <w:r w:rsidR="00B91C34">
        <w:t xml:space="preserve"> patches</w:t>
      </w:r>
      <w:r w:rsidRPr="005E0F0E">
        <w:t xml:space="preserve"> and in prepping the concrete cutouts for placement of the rapid set material.</w:t>
      </w:r>
      <w:r w:rsidR="00805D01">
        <w:t xml:space="preserve"> </w:t>
      </w:r>
      <w:r w:rsidRPr="005E0F0E">
        <w:t>Partial deck removal is a much more delicate process than full deck or pavement removal as the soundness of the concrete surrounding and below the cut out must be maintained</w:t>
      </w:r>
      <w:r w:rsidR="009B3B9E">
        <w:t xml:space="preserve"> (see Figure 1)</w:t>
      </w:r>
      <w:r w:rsidRPr="005E0F0E">
        <w:t>.</w:t>
      </w:r>
      <w:r w:rsidR="00805D01">
        <w:t xml:space="preserve"> </w:t>
      </w:r>
      <w:r w:rsidR="009B3B9E" w:rsidRPr="00F92E6B">
        <w:t>As demonstrated in Figure 1,</w:t>
      </w:r>
      <w:r w:rsidR="009B3B9E">
        <w:t xml:space="preserve"> the patch preparation process is extremely labor intensive.</w:t>
      </w:r>
      <w:r w:rsidR="00805D01">
        <w:t xml:space="preserve"> </w:t>
      </w:r>
      <w:r w:rsidR="009B3B9E">
        <w:t xml:space="preserve">With the recent development of autonomous machinery, such as 3-D printers, this </w:t>
      </w:r>
      <w:proofErr w:type="gramStart"/>
      <w:r w:rsidR="009B3B9E">
        <w:t>labor intensive</w:t>
      </w:r>
      <w:proofErr w:type="gramEnd"/>
      <w:r w:rsidR="009B3B9E">
        <w:t xml:space="preserve"> process may be able to become more efficient.</w:t>
      </w:r>
      <w:r w:rsidR="00805D01">
        <w:t xml:space="preserve"> </w:t>
      </w:r>
      <w:r w:rsidR="009B3B9E">
        <w:t>However, prior to developing autonomous machines to prep the patches, foundational research on methods that reduce preparation time and that can be easily automated need to be carried out.</w:t>
      </w:r>
    </w:p>
    <w:tbl>
      <w:tblPr>
        <w:tblStyle w:val="TableGrid"/>
        <w:tblW w:w="9625" w:type="dxa"/>
        <w:tblCellMar>
          <w:left w:w="72" w:type="dxa"/>
          <w:right w:w="72" w:type="dxa"/>
        </w:tblCellMar>
        <w:tblLook w:val="04A0" w:firstRow="1" w:lastRow="0" w:firstColumn="1" w:lastColumn="0" w:noHBand="0" w:noVBand="1"/>
      </w:tblPr>
      <w:tblGrid>
        <w:gridCol w:w="4855"/>
        <w:gridCol w:w="4770"/>
      </w:tblGrid>
      <w:tr w:rsidR="009B3B9E" w14:paraId="7138ACC5" w14:textId="77777777" w:rsidTr="00BD7ADD">
        <w:trPr>
          <w:trHeight w:val="2591"/>
        </w:trPr>
        <w:tc>
          <w:tcPr>
            <w:tcW w:w="4855" w:type="dxa"/>
          </w:tcPr>
          <w:p w14:paraId="7355B0C6" w14:textId="77777777" w:rsidR="009B3B9E" w:rsidRDefault="009B3B9E" w:rsidP="00567CD9">
            <w:pPr>
              <w:autoSpaceDE w:val="0"/>
              <w:autoSpaceDN w:val="0"/>
              <w:adjustRightInd w:val="0"/>
              <w:spacing w:before="120" w:after="0"/>
              <w:jc w:val="center"/>
              <w:rPr>
                <w:rFonts w:asciiTheme="majorBidi" w:hAnsiTheme="majorBidi" w:cstheme="majorBidi"/>
                <w:szCs w:val="24"/>
              </w:rPr>
            </w:pPr>
            <w:r w:rsidRPr="00BD4BA8">
              <w:rPr>
                <w:rFonts w:asciiTheme="majorBidi" w:hAnsiTheme="majorBidi" w:cstheme="majorBidi"/>
                <w:noProof/>
                <w:szCs w:val="24"/>
              </w:rPr>
              <w:lastRenderedPageBreak/>
              <w:drawing>
                <wp:inline distT="0" distB="0" distL="0" distR="0" wp14:anchorId="57369A3B" wp14:editId="48767B0E">
                  <wp:extent cx="2766521" cy="1867535"/>
                  <wp:effectExtent l="0" t="0" r="0" b="0"/>
                  <wp:docPr id="7" name="Picture 7" descr="Figure 1.1 Remove concrete using jackh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1.1 Remove concrete using jackhammer"/>
                          <pic:cNvPicPr/>
                        </pic:nvPicPr>
                        <pic:blipFill rotWithShape="1">
                          <a:blip r:embed="rId8" cstate="print">
                            <a:extLst>
                              <a:ext uri="{28A0092B-C50C-407E-A947-70E740481C1C}">
                                <a14:useLocalDpi xmlns:a14="http://schemas.microsoft.com/office/drawing/2010/main" val="0"/>
                              </a:ext>
                            </a:extLst>
                          </a:blip>
                          <a:srcRect l="8497" r="10811" b="14837"/>
                          <a:stretch/>
                        </pic:blipFill>
                        <pic:spPr bwMode="auto">
                          <a:xfrm>
                            <a:off x="0" y="0"/>
                            <a:ext cx="2808196" cy="1895668"/>
                          </a:xfrm>
                          <a:prstGeom prst="rect">
                            <a:avLst/>
                          </a:prstGeom>
                          <a:ln>
                            <a:noFill/>
                          </a:ln>
                          <a:extLst>
                            <a:ext uri="{53640926-AAD7-44D8-BBD7-CCE9431645EC}">
                              <a14:shadowObscured xmlns:a14="http://schemas.microsoft.com/office/drawing/2010/main"/>
                            </a:ext>
                          </a:extLst>
                        </pic:spPr>
                      </pic:pic>
                    </a:graphicData>
                  </a:graphic>
                </wp:inline>
              </w:drawing>
            </w:r>
          </w:p>
          <w:p w14:paraId="58C201AF" w14:textId="2838A443" w:rsidR="00BD7ADD" w:rsidRPr="00122C2E" w:rsidRDefault="00122C2E" w:rsidP="00567CD9">
            <w:pPr>
              <w:pStyle w:val="ListParagraph"/>
              <w:numPr>
                <w:ilvl w:val="0"/>
                <w:numId w:val="13"/>
              </w:numPr>
              <w:autoSpaceDE w:val="0"/>
              <w:autoSpaceDN w:val="0"/>
              <w:adjustRightInd w:val="0"/>
              <w:rPr>
                <w:rFonts w:asciiTheme="majorBidi" w:hAnsiTheme="majorBidi" w:cstheme="majorBidi"/>
                <w:szCs w:val="24"/>
              </w:rPr>
            </w:pPr>
            <w:r>
              <w:rPr>
                <w:rFonts w:asciiTheme="majorBidi" w:hAnsiTheme="majorBidi" w:cstheme="majorBidi"/>
                <w:noProof/>
                <w:szCs w:val="24"/>
              </w:rPr>
              <w:t>Remove concrete using jackhammer</w:t>
            </w:r>
          </w:p>
        </w:tc>
        <w:tc>
          <w:tcPr>
            <w:tcW w:w="4770" w:type="dxa"/>
          </w:tcPr>
          <w:p w14:paraId="6EDDAB47" w14:textId="77777777" w:rsidR="009B3B9E" w:rsidRDefault="009B3B9E" w:rsidP="00567CD9">
            <w:pPr>
              <w:autoSpaceDE w:val="0"/>
              <w:autoSpaceDN w:val="0"/>
              <w:adjustRightInd w:val="0"/>
              <w:spacing w:before="120" w:after="0"/>
              <w:jc w:val="center"/>
              <w:rPr>
                <w:rFonts w:asciiTheme="majorBidi" w:hAnsiTheme="majorBidi" w:cstheme="majorBidi"/>
                <w:szCs w:val="24"/>
              </w:rPr>
            </w:pPr>
            <w:r w:rsidRPr="00BD4BA8">
              <w:rPr>
                <w:rFonts w:asciiTheme="majorBidi" w:hAnsiTheme="majorBidi" w:cstheme="majorBidi"/>
                <w:noProof/>
                <w:szCs w:val="24"/>
              </w:rPr>
              <w:drawing>
                <wp:inline distT="0" distB="0" distL="0" distR="0" wp14:anchorId="5C228B54" wp14:editId="19FB54CA">
                  <wp:extent cx="2860158" cy="1867535"/>
                  <wp:effectExtent l="0" t="0" r="0" b="0"/>
                  <wp:docPr id="9" name="Picture 9" descr="Figure 1.2 Prepare area using pressure wa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1.2 Prepare area using pressure washer"/>
                          <pic:cNvPicPr>
                            <a:picLocks noChangeAspect="1" noChangeArrowheads="1"/>
                          </pic:cNvPicPr>
                        </pic:nvPicPr>
                        <pic:blipFill rotWithShape="1">
                          <a:blip r:embed="rId9">
                            <a:extLst>
                              <a:ext uri="{28A0092B-C50C-407E-A947-70E740481C1C}">
                                <a14:useLocalDpi xmlns:a14="http://schemas.microsoft.com/office/drawing/2010/main" val="0"/>
                              </a:ext>
                            </a:extLst>
                          </a:blip>
                          <a:srcRect l="14660" t="15788" r="33484" b="25486"/>
                          <a:stretch/>
                        </pic:blipFill>
                        <pic:spPr bwMode="auto">
                          <a:xfrm>
                            <a:off x="0" y="0"/>
                            <a:ext cx="2924887" cy="1909799"/>
                          </a:xfrm>
                          <a:prstGeom prst="rect">
                            <a:avLst/>
                          </a:prstGeom>
                          <a:noFill/>
                          <a:ln>
                            <a:noFill/>
                          </a:ln>
                          <a:extLst>
                            <a:ext uri="{53640926-AAD7-44D8-BBD7-CCE9431645EC}">
                              <a14:shadowObscured xmlns:a14="http://schemas.microsoft.com/office/drawing/2010/main"/>
                            </a:ext>
                          </a:extLst>
                        </pic:spPr>
                      </pic:pic>
                    </a:graphicData>
                  </a:graphic>
                </wp:inline>
              </w:drawing>
            </w:r>
          </w:p>
          <w:p w14:paraId="25C77DFA" w14:textId="75274E8F" w:rsidR="00122C2E" w:rsidRPr="00122C2E" w:rsidRDefault="00122C2E" w:rsidP="00567CD9">
            <w:pPr>
              <w:pStyle w:val="ListParagraph"/>
              <w:numPr>
                <w:ilvl w:val="0"/>
                <w:numId w:val="13"/>
              </w:numPr>
              <w:autoSpaceDE w:val="0"/>
              <w:autoSpaceDN w:val="0"/>
              <w:adjustRightInd w:val="0"/>
              <w:rPr>
                <w:rFonts w:asciiTheme="majorBidi" w:hAnsiTheme="majorBidi" w:cstheme="majorBidi"/>
                <w:szCs w:val="24"/>
              </w:rPr>
            </w:pPr>
            <w:r>
              <w:rPr>
                <w:rFonts w:asciiTheme="majorBidi" w:hAnsiTheme="majorBidi" w:cstheme="majorBidi"/>
                <w:noProof/>
                <w:szCs w:val="24"/>
              </w:rPr>
              <w:t>Prepare area using pressure washer</w:t>
            </w:r>
          </w:p>
        </w:tc>
      </w:tr>
      <w:tr w:rsidR="009B3B9E" w14:paraId="4D540DEC" w14:textId="77777777" w:rsidTr="00BD7ADD">
        <w:trPr>
          <w:trHeight w:val="3770"/>
        </w:trPr>
        <w:tc>
          <w:tcPr>
            <w:tcW w:w="4855" w:type="dxa"/>
          </w:tcPr>
          <w:p w14:paraId="64FEE8C2" w14:textId="77777777" w:rsidR="009B3B9E" w:rsidRDefault="009B3B9E" w:rsidP="00567CD9">
            <w:pPr>
              <w:autoSpaceDE w:val="0"/>
              <w:autoSpaceDN w:val="0"/>
              <w:adjustRightInd w:val="0"/>
              <w:spacing w:before="120" w:after="0"/>
              <w:jc w:val="center"/>
              <w:rPr>
                <w:rFonts w:asciiTheme="majorBidi" w:hAnsiTheme="majorBidi" w:cstheme="majorBidi"/>
                <w:szCs w:val="24"/>
              </w:rPr>
            </w:pPr>
            <w:r w:rsidRPr="00BD4BA8">
              <w:rPr>
                <w:rFonts w:asciiTheme="majorBidi" w:hAnsiTheme="majorBidi" w:cstheme="majorBidi"/>
                <w:noProof/>
                <w:szCs w:val="24"/>
              </w:rPr>
              <w:drawing>
                <wp:inline distT="0" distB="0" distL="0" distR="0" wp14:anchorId="4B08F5F1" wp14:editId="4D7610A8">
                  <wp:extent cx="2849525" cy="2298564"/>
                  <wp:effectExtent l="0" t="0" r="8255" b="6985"/>
                  <wp:docPr id="13" name="Picture 13" descr="Figure 1.3 Place new concrete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1.3 Place new concrete patch"/>
                          <pic:cNvPicPr>
                            <a:picLocks noChangeAspect="1" noChangeArrowheads="1"/>
                          </pic:cNvPicPr>
                        </pic:nvPicPr>
                        <pic:blipFill rotWithShape="1">
                          <a:blip r:embed="rId10">
                            <a:extLst>
                              <a:ext uri="{28A0092B-C50C-407E-A947-70E740481C1C}">
                                <a14:useLocalDpi xmlns:a14="http://schemas.microsoft.com/office/drawing/2010/main" val="0"/>
                              </a:ext>
                            </a:extLst>
                          </a:blip>
                          <a:srcRect t="32600" r="39797" b="31126"/>
                          <a:stretch/>
                        </pic:blipFill>
                        <pic:spPr bwMode="auto">
                          <a:xfrm>
                            <a:off x="0" y="0"/>
                            <a:ext cx="2886651" cy="2328512"/>
                          </a:xfrm>
                          <a:prstGeom prst="rect">
                            <a:avLst/>
                          </a:prstGeom>
                          <a:noFill/>
                          <a:ln>
                            <a:noFill/>
                          </a:ln>
                          <a:extLst>
                            <a:ext uri="{53640926-AAD7-44D8-BBD7-CCE9431645EC}">
                              <a14:shadowObscured xmlns:a14="http://schemas.microsoft.com/office/drawing/2010/main"/>
                            </a:ext>
                          </a:extLst>
                        </pic:spPr>
                      </pic:pic>
                    </a:graphicData>
                  </a:graphic>
                </wp:inline>
              </w:drawing>
            </w:r>
          </w:p>
          <w:p w14:paraId="2C7300FC" w14:textId="3194D74D" w:rsidR="00122C2E" w:rsidRPr="00122C2E" w:rsidRDefault="00122C2E" w:rsidP="00567CD9">
            <w:pPr>
              <w:pStyle w:val="ListParagraph"/>
              <w:numPr>
                <w:ilvl w:val="0"/>
                <w:numId w:val="13"/>
              </w:numPr>
              <w:autoSpaceDE w:val="0"/>
              <w:autoSpaceDN w:val="0"/>
              <w:adjustRightInd w:val="0"/>
              <w:rPr>
                <w:rFonts w:asciiTheme="majorBidi" w:hAnsiTheme="majorBidi" w:cstheme="majorBidi"/>
                <w:szCs w:val="24"/>
              </w:rPr>
            </w:pPr>
            <w:r>
              <w:rPr>
                <w:rFonts w:asciiTheme="majorBidi" w:hAnsiTheme="majorBidi" w:cstheme="majorBidi"/>
                <w:noProof/>
                <w:szCs w:val="24"/>
              </w:rPr>
              <w:t>Place new concrete patch</w:t>
            </w:r>
          </w:p>
        </w:tc>
        <w:tc>
          <w:tcPr>
            <w:tcW w:w="4770" w:type="dxa"/>
          </w:tcPr>
          <w:p w14:paraId="5409C030" w14:textId="77777777" w:rsidR="009B3B9E" w:rsidRDefault="009B3B9E" w:rsidP="00567CD9">
            <w:pPr>
              <w:autoSpaceDE w:val="0"/>
              <w:autoSpaceDN w:val="0"/>
              <w:adjustRightInd w:val="0"/>
              <w:spacing w:before="120" w:after="0"/>
              <w:jc w:val="center"/>
              <w:rPr>
                <w:rFonts w:asciiTheme="majorBidi" w:hAnsiTheme="majorBidi" w:cstheme="majorBidi"/>
                <w:szCs w:val="24"/>
              </w:rPr>
            </w:pPr>
            <w:r w:rsidRPr="00BD4BA8">
              <w:rPr>
                <w:rFonts w:asciiTheme="majorBidi" w:hAnsiTheme="majorBidi" w:cstheme="majorBidi"/>
                <w:noProof/>
                <w:szCs w:val="24"/>
              </w:rPr>
              <w:drawing>
                <wp:inline distT="0" distB="0" distL="0" distR="0" wp14:anchorId="10599E72" wp14:editId="26066994">
                  <wp:extent cx="2785731" cy="2285590"/>
                  <wp:effectExtent l="0" t="0" r="0" b="635"/>
                  <wp:docPr id="15" name="Picture 15" descr="Figure 1.4 Apply curing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1.4 Apply curing material"/>
                          <pic:cNvPicPr>
                            <a:picLocks noChangeAspect="1" noChangeArrowheads="1"/>
                          </pic:cNvPicPr>
                        </pic:nvPicPr>
                        <pic:blipFill rotWithShape="1">
                          <a:blip r:embed="rId11">
                            <a:extLst>
                              <a:ext uri="{28A0092B-C50C-407E-A947-70E740481C1C}">
                                <a14:useLocalDpi xmlns:a14="http://schemas.microsoft.com/office/drawing/2010/main" val="0"/>
                              </a:ext>
                            </a:extLst>
                          </a:blip>
                          <a:srcRect l="13792" t="8591" b="38543"/>
                          <a:stretch/>
                        </pic:blipFill>
                        <pic:spPr bwMode="auto">
                          <a:xfrm>
                            <a:off x="0" y="0"/>
                            <a:ext cx="2805189" cy="2301555"/>
                          </a:xfrm>
                          <a:prstGeom prst="rect">
                            <a:avLst/>
                          </a:prstGeom>
                          <a:noFill/>
                          <a:ln>
                            <a:noFill/>
                          </a:ln>
                          <a:extLst>
                            <a:ext uri="{53640926-AAD7-44D8-BBD7-CCE9431645EC}">
                              <a14:shadowObscured xmlns:a14="http://schemas.microsoft.com/office/drawing/2010/main"/>
                            </a:ext>
                          </a:extLst>
                        </pic:spPr>
                      </pic:pic>
                    </a:graphicData>
                  </a:graphic>
                </wp:inline>
              </w:drawing>
            </w:r>
          </w:p>
          <w:p w14:paraId="52F99EF5" w14:textId="5F0D1167" w:rsidR="00122C2E" w:rsidRPr="00122C2E" w:rsidRDefault="00122C2E" w:rsidP="00567CD9">
            <w:pPr>
              <w:pStyle w:val="ListParagraph"/>
              <w:numPr>
                <w:ilvl w:val="0"/>
                <w:numId w:val="13"/>
              </w:numPr>
              <w:autoSpaceDE w:val="0"/>
              <w:autoSpaceDN w:val="0"/>
              <w:adjustRightInd w:val="0"/>
              <w:rPr>
                <w:rFonts w:asciiTheme="majorBidi" w:hAnsiTheme="majorBidi" w:cstheme="majorBidi"/>
                <w:szCs w:val="24"/>
              </w:rPr>
            </w:pPr>
            <w:r>
              <w:rPr>
                <w:rFonts w:asciiTheme="majorBidi" w:hAnsiTheme="majorBidi" w:cstheme="majorBidi"/>
                <w:noProof/>
                <w:szCs w:val="24"/>
              </w:rPr>
              <w:t>Apply curing material</w:t>
            </w:r>
          </w:p>
        </w:tc>
      </w:tr>
    </w:tbl>
    <w:p w14:paraId="78BB0AF9" w14:textId="58975D51" w:rsidR="005E0F0E" w:rsidRDefault="009B3B9E" w:rsidP="00805D01">
      <w:pPr>
        <w:autoSpaceDE w:val="0"/>
        <w:autoSpaceDN w:val="0"/>
        <w:adjustRightInd w:val="0"/>
        <w:spacing w:before="120"/>
        <w:jc w:val="center"/>
        <w:rPr>
          <w:rFonts w:asciiTheme="majorBidi" w:hAnsiTheme="majorBidi" w:cstheme="majorBidi"/>
          <w:szCs w:val="24"/>
        </w:rPr>
      </w:pPr>
      <w:r>
        <w:rPr>
          <w:rFonts w:asciiTheme="majorBidi" w:hAnsiTheme="majorBidi" w:cstheme="majorBidi"/>
          <w:szCs w:val="24"/>
        </w:rPr>
        <w:t>Figure 1: Construction steps of partial-depth repair for concrete bridge deck</w:t>
      </w:r>
    </w:p>
    <w:p w14:paraId="617E4758" w14:textId="6FF8F132" w:rsidR="007932DC" w:rsidRPr="00A838E0" w:rsidRDefault="007932DC" w:rsidP="00A838E0">
      <w:pPr>
        <w:autoSpaceDE w:val="0"/>
        <w:autoSpaceDN w:val="0"/>
        <w:adjustRightInd w:val="0"/>
        <w:rPr>
          <w:rFonts w:asciiTheme="majorBidi" w:hAnsiTheme="majorBidi" w:cstheme="majorBidi"/>
          <w:szCs w:val="24"/>
        </w:rPr>
      </w:pPr>
      <w:r w:rsidRPr="007932DC">
        <w:rPr>
          <w:rFonts w:asciiTheme="majorBidi" w:hAnsiTheme="majorBidi" w:cstheme="majorBidi"/>
          <w:szCs w:val="24"/>
        </w:rPr>
        <w:t>In addition to the large amount of time that it takes to prepare the patches, and with the objective of identifying potentially automated methods, it is also noteworthy to acknowledge that some removal and preparation methods have more of an environmental impact than others.</w:t>
      </w:r>
      <w:r w:rsidR="00805D01">
        <w:rPr>
          <w:rFonts w:asciiTheme="majorBidi" w:hAnsiTheme="majorBidi" w:cstheme="majorBidi"/>
          <w:szCs w:val="24"/>
        </w:rPr>
        <w:t xml:space="preserve"> </w:t>
      </w:r>
      <w:proofErr w:type="spellStart"/>
      <w:r w:rsidRPr="007932DC">
        <w:rPr>
          <w:rFonts w:asciiTheme="majorBidi" w:hAnsiTheme="majorBidi" w:cstheme="majorBidi"/>
          <w:szCs w:val="24"/>
        </w:rPr>
        <w:t>Kucukvar</w:t>
      </w:r>
      <w:proofErr w:type="spellEnd"/>
      <w:r w:rsidRPr="007932DC">
        <w:rPr>
          <w:rFonts w:asciiTheme="majorBidi" w:hAnsiTheme="majorBidi" w:cstheme="majorBidi"/>
          <w:szCs w:val="24"/>
        </w:rPr>
        <w:t xml:space="preserve"> and </w:t>
      </w:r>
      <w:proofErr w:type="spellStart"/>
      <w:r w:rsidRPr="007932DC">
        <w:rPr>
          <w:rFonts w:asciiTheme="majorBidi" w:hAnsiTheme="majorBidi" w:cstheme="majorBidi"/>
          <w:szCs w:val="24"/>
        </w:rPr>
        <w:t>Tatari</w:t>
      </w:r>
      <w:proofErr w:type="spellEnd"/>
      <w:r w:rsidRPr="007932DC">
        <w:rPr>
          <w:rFonts w:asciiTheme="majorBidi" w:hAnsiTheme="majorBidi" w:cstheme="majorBidi"/>
          <w:szCs w:val="24"/>
        </w:rPr>
        <w:t xml:space="preserve"> stated that the construction and maintenance activities of roads, highways, and bridges are major sources of env</w:t>
      </w:r>
      <w:r>
        <w:rPr>
          <w:rFonts w:asciiTheme="majorBidi" w:hAnsiTheme="majorBidi" w:cstheme="majorBidi"/>
          <w:szCs w:val="24"/>
        </w:rPr>
        <w:t>ironmental pollutants including</w:t>
      </w:r>
      <w:r w:rsidRPr="007932DC">
        <w:rPr>
          <w:rFonts w:asciiTheme="majorBidi" w:hAnsiTheme="majorBidi" w:cstheme="majorBidi"/>
          <w:szCs w:val="24"/>
        </w:rPr>
        <w:t xml:space="preserve"> air, water, and soil </w:t>
      </w:r>
      <w:r>
        <w:rPr>
          <w:rFonts w:asciiTheme="majorBidi" w:hAnsiTheme="majorBidi" w:cstheme="majorBidi"/>
          <w:szCs w:val="24"/>
        </w:rPr>
        <w:t>[2]</w:t>
      </w:r>
      <w:r w:rsidRPr="007932DC">
        <w:rPr>
          <w:rFonts w:asciiTheme="majorBidi" w:hAnsiTheme="majorBidi" w:cstheme="majorBidi"/>
          <w:szCs w:val="24"/>
        </w:rPr>
        <w:t>. In general, the transportation sector is the second-largest emissions contrib</w:t>
      </w:r>
      <w:r>
        <w:rPr>
          <w:rFonts w:asciiTheme="majorBidi" w:hAnsiTheme="majorBidi" w:cstheme="majorBidi"/>
          <w:szCs w:val="24"/>
        </w:rPr>
        <w:t xml:space="preserve">utor after the building sector </w:t>
      </w:r>
      <w:r w:rsidR="002D3576">
        <w:rPr>
          <w:rFonts w:asciiTheme="majorBidi" w:hAnsiTheme="majorBidi" w:cstheme="majorBidi"/>
          <w:szCs w:val="24"/>
        </w:rPr>
        <w:t>[3].</w:t>
      </w:r>
      <w:r w:rsidR="00805D01">
        <w:rPr>
          <w:rFonts w:asciiTheme="majorBidi" w:hAnsiTheme="majorBidi" w:cstheme="majorBidi"/>
          <w:szCs w:val="24"/>
        </w:rPr>
        <w:t xml:space="preserve"> </w:t>
      </w:r>
      <w:r w:rsidRPr="007932DC">
        <w:rPr>
          <w:rFonts w:asciiTheme="majorBidi" w:hAnsiTheme="majorBidi" w:cstheme="majorBidi"/>
          <w:szCs w:val="24"/>
        </w:rPr>
        <w:t xml:space="preserve">The U.S </w:t>
      </w:r>
      <w:r>
        <w:rPr>
          <w:rFonts w:asciiTheme="majorBidi" w:hAnsiTheme="majorBidi" w:cstheme="majorBidi"/>
          <w:szCs w:val="24"/>
        </w:rPr>
        <w:t>Environmental Protection Agency</w:t>
      </w:r>
      <w:r w:rsidRPr="007932DC">
        <w:rPr>
          <w:rFonts w:asciiTheme="majorBidi" w:hAnsiTheme="majorBidi" w:cstheme="majorBidi"/>
          <w:szCs w:val="24"/>
        </w:rPr>
        <w:t xml:space="preserve"> (EPA) reported that the transportation sector accounted accounts for nearly 28% of U.S greenhouse gas (GHG) emissions which means it is the largest contributor to the GHG emissions. During the period from 1990 to 2018, the GHG emissions from the transportation sector increased rapidly when compared to other sectors </w:t>
      </w:r>
      <w:r w:rsidR="002D3576">
        <w:rPr>
          <w:rFonts w:asciiTheme="majorBidi" w:hAnsiTheme="majorBidi" w:cstheme="majorBidi"/>
          <w:szCs w:val="24"/>
        </w:rPr>
        <w:t>[4]</w:t>
      </w:r>
      <w:r w:rsidRPr="007932DC">
        <w:rPr>
          <w:rFonts w:asciiTheme="majorBidi" w:hAnsiTheme="majorBidi" w:cstheme="majorBidi"/>
          <w:szCs w:val="24"/>
        </w:rPr>
        <w:t>.</w:t>
      </w:r>
      <w:r w:rsidR="00805D01">
        <w:rPr>
          <w:rFonts w:asciiTheme="majorBidi" w:hAnsiTheme="majorBidi" w:cstheme="majorBidi"/>
          <w:szCs w:val="24"/>
        </w:rPr>
        <w:t xml:space="preserve"> </w:t>
      </w:r>
      <w:r w:rsidR="00C46E60">
        <w:rPr>
          <w:rFonts w:asciiTheme="majorBidi" w:hAnsiTheme="majorBidi" w:cstheme="majorBidi"/>
          <w:szCs w:val="24"/>
        </w:rPr>
        <w:t>Improving sustainability and reducing the pollutants from transportation is featured objective of the Utah Department of Transportation and other state DOT’s.</w:t>
      </w:r>
    </w:p>
    <w:p w14:paraId="1415233C" w14:textId="1E359E25" w:rsidR="00C46E60" w:rsidRPr="00C46E60" w:rsidRDefault="005E0F0E" w:rsidP="00A838E0">
      <w:r w:rsidRPr="00FF43FE">
        <w:t>This project</w:t>
      </w:r>
      <w:r w:rsidRPr="005E0F0E">
        <w:t xml:space="preserve"> seeks to study different </w:t>
      </w:r>
      <w:r w:rsidR="00C46E60">
        <w:t xml:space="preserve">removal methods to decrease traffic closure time due to </w:t>
      </w:r>
      <w:r w:rsidRPr="005E0F0E">
        <w:t>the preparation process for partial depth replacement as well as evaluate the life cycle sustainability of those techniques.</w:t>
      </w:r>
      <w:r w:rsidR="00805D01">
        <w:t xml:space="preserve"> </w:t>
      </w:r>
      <w:r w:rsidRPr="005E0F0E">
        <w:t xml:space="preserve">The initial portion of the study will begin by evaluating the current partial deck removal techniques discussed in recent literature, currently used by UDOT, and also from </w:t>
      </w:r>
      <w:r w:rsidRPr="005E0F0E">
        <w:lastRenderedPageBreak/>
        <w:t>other surrounding state DOT’s.</w:t>
      </w:r>
      <w:r w:rsidR="00805D01">
        <w:t xml:space="preserve"> </w:t>
      </w:r>
      <w:r w:rsidRPr="005E0F0E">
        <w:t>A preliminary review of these sources has identified sawing, jackhammering, drilling, grinding, and waterjet as some commonly utilized methods for concrete removal.</w:t>
      </w:r>
      <w:r w:rsidR="00805D01">
        <w:t xml:space="preserve"> </w:t>
      </w:r>
      <w:r w:rsidRPr="005E0F0E">
        <w:t>Each one of these methods ha</w:t>
      </w:r>
      <w:r w:rsidR="009B3B9E">
        <w:t>s</w:t>
      </w:r>
      <w:r w:rsidRPr="005E0F0E">
        <w:t xml:space="preserve"> advantages and disadvantages when it comes to partial deck removal.</w:t>
      </w:r>
      <w:r w:rsidR="00805D01">
        <w:t xml:space="preserve"> </w:t>
      </w:r>
      <w:r w:rsidRPr="005E0F0E">
        <w:t>However, no study could be found that included a combination of methods coupled with their environmental impact.</w:t>
      </w:r>
      <w:r w:rsidR="00805D01">
        <w:t xml:space="preserve"> </w:t>
      </w:r>
      <w:r w:rsidRPr="005E0F0E">
        <w:t>The experimental portion of this study will evaluate different concrete removal techniques based on removal time, life cycle sustainability, and the effect on the concrete surrounding the patch.</w:t>
      </w:r>
      <w:r w:rsidR="00805D01">
        <w:t xml:space="preserve"> </w:t>
      </w:r>
      <w:r w:rsidRPr="005E0F0E">
        <w:t>In addition to single techniques, combinations of different techniques will also be evaluated.</w:t>
      </w:r>
      <w:r w:rsidR="00805D01">
        <w:t xml:space="preserve"> </w:t>
      </w:r>
      <w:r w:rsidRPr="005E0F0E">
        <w:t xml:space="preserve">For example, rather than just sawing the edges of the patch location, a discretization of the patch (such as shown in the </w:t>
      </w:r>
      <w:r w:rsidR="009B3B9E">
        <w:t>F</w:t>
      </w:r>
      <w:r w:rsidRPr="005E0F0E">
        <w:t xml:space="preserve">igure </w:t>
      </w:r>
      <w:r w:rsidR="009B3B9E">
        <w:t>2</w:t>
      </w:r>
      <w:r w:rsidRPr="005E0F0E">
        <w:t xml:space="preserve"> below) could be sawn which in theory will reduce the amount of time a jackhammer is needed to remove the concrete.</w:t>
      </w:r>
    </w:p>
    <w:p w14:paraId="24327E30" w14:textId="77777777" w:rsidR="009B3B9E" w:rsidRDefault="009B3B9E" w:rsidP="007932DC">
      <w:pPr>
        <w:pStyle w:val="Header"/>
        <w:suppressLineNumbers/>
        <w:spacing w:after="0"/>
        <w:ind w:left="360"/>
        <w:jc w:val="center"/>
        <w:rPr>
          <w:sz w:val="20"/>
        </w:rPr>
      </w:pPr>
      <w:r>
        <w:rPr>
          <w:noProof/>
          <w:sz w:val="20"/>
        </w:rPr>
        <w:drawing>
          <wp:inline distT="0" distB="0" distL="0" distR="0" wp14:anchorId="1E92AF24" wp14:editId="070D8E1B">
            <wp:extent cx="5236485" cy="2392525"/>
            <wp:effectExtent l="0" t="0" r="2540" b="8255"/>
            <wp:docPr id="23" name="Picture 23"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6515" cy="2442797"/>
                    </a:xfrm>
                    <a:prstGeom prst="rect">
                      <a:avLst/>
                    </a:prstGeom>
                    <a:noFill/>
                  </pic:spPr>
                </pic:pic>
              </a:graphicData>
            </a:graphic>
          </wp:inline>
        </w:drawing>
      </w:r>
    </w:p>
    <w:p w14:paraId="6CC38782" w14:textId="57366C5C" w:rsidR="009B3B9E" w:rsidRPr="00A643AA" w:rsidRDefault="009B3B9E" w:rsidP="00A643AA">
      <w:pPr>
        <w:pStyle w:val="Header"/>
        <w:suppressLineNumbers/>
        <w:spacing w:after="0"/>
        <w:ind w:left="360"/>
        <w:jc w:val="center"/>
        <w:rPr>
          <w:szCs w:val="24"/>
        </w:rPr>
      </w:pPr>
      <w:r w:rsidRPr="009B3B9E">
        <w:rPr>
          <w:szCs w:val="24"/>
        </w:rPr>
        <w:t xml:space="preserve">Figure </w:t>
      </w:r>
      <w:r>
        <w:rPr>
          <w:szCs w:val="24"/>
        </w:rPr>
        <w:t>2</w:t>
      </w:r>
      <w:r w:rsidRPr="009B3B9E">
        <w:rPr>
          <w:szCs w:val="24"/>
        </w:rPr>
        <w:t>:</w:t>
      </w:r>
      <w:r w:rsidR="00805D01">
        <w:rPr>
          <w:szCs w:val="24"/>
        </w:rPr>
        <w:t xml:space="preserve"> </w:t>
      </w:r>
      <w:r w:rsidRPr="009B3B9E">
        <w:rPr>
          <w:szCs w:val="24"/>
        </w:rPr>
        <w:t>Patch Discretization</w:t>
      </w:r>
    </w:p>
    <w:p w14:paraId="04BABCD8" w14:textId="15BA4A20" w:rsidR="008D41D3" w:rsidRPr="00F92E6B" w:rsidRDefault="00875DAD" w:rsidP="008D41D3">
      <w:pPr>
        <w:pStyle w:val="Heading1"/>
      </w:pPr>
      <w:r>
        <w:t>Research Objectives</w:t>
      </w:r>
    </w:p>
    <w:p w14:paraId="070BDE6B" w14:textId="50802588" w:rsidR="00D45E39" w:rsidRPr="00D45E39" w:rsidRDefault="00F92E6B" w:rsidP="00D45E39">
      <w:pPr>
        <w:rPr>
          <w:rFonts w:eastAsia="Times New Roman" w:cs="Times New Roman"/>
          <w:color w:val="000000"/>
          <w:szCs w:val="24"/>
        </w:rPr>
      </w:pPr>
      <w:r>
        <w:rPr>
          <w:rFonts w:eastAsia="Times New Roman" w:cs="Times New Roman"/>
          <w:color w:val="000000"/>
          <w:szCs w:val="24"/>
        </w:rPr>
        <w:t>The overall objective of this project</w:t>
      </w:r>
      <w:r w:rsidRPr="00F92E6B">
        <w:t xml:space="preserve"> </w:t>
      </w:r>
      <w:r w:rsidRPr="00F92E6B">
        <w:rPr>
          <w:rFonts w:eastAsia="Times New Roman" w:cs="Times New Roman"/>
          <w:color w:val="000000"/>
          <w:szCs w:val="24"/>
        </w:rPr>
        <w:t>seeks to study different removal methods to decrease traffic closure time due to the preparation process for partial depth replacement as well as evaluate the life cycle sustainability of those techniques.</w:t>
      </w:r>
      <w:r>
        <w:rPr>
          <w:rFonts w:eastAsia="Times New Roman" w:cs="Times New Roman"/>
          <w:color w:val="000000"/>
          <w:szCs w:val="24"/>
        </w:rPr>
        <w:t xml:space="preserve"> </w:t>
      </w:r>
      <w:r w:rsidR="009B3B9E">
        <w:rPr>
          <w:rFonts w:eastAsia="Times New Roman" w:cs="Times New Roman"/>
          <w:color w:val="000000"/>
          <w:szCs w:val="24"/>
        </w:rPr>
        <w:t>T</w:t>
      </w:r>
      <w:r>
        <w:rPr>
          <w:rFonts w:eastAsia="Times New Roman" w:cs="Times New Roman"/>
          <w:color w:val="000000"/>
          <w:szCs w:val="24"/>
        </w:rPr>
        <w:t>o achieve this objective the following specific research objectives</w:t>
      </w:r>
      <w:r w:rsidR="009B3B9E">
        <w:rPr>
          <w:rFonts w:eastAsia="Times New Roman" w:cs="Times New Roman"/>
          <w:color w:val="000000"/>
          <w:szCs w:val="24"/>
        </w:rPr>
        <w:t xml:space="preserve"> are:</w:t>
      </w:r>
    </w:p>
    <w:p w14:paraId="6D6060C5" w14:textId="6C3A4C1A" w:rsidR="00D45E39" w:rsidRPr="00A643AA" w:rsidRDefault="009B3B9E" w:rsidP="00A643AA">
      <w:pPr>
        <w:pStyle w:val="ListParagraph"/>
        <w:numPr>
          <w:ilvl w:val="0"/>
          <w:numId w:val="12"/>
        </w:numPr>
        <w:rPr>
          <w:rFonts w:eastAsia="Times New Roman" w:cs="Times New Roman"/>
          <w:color w:val="000000"/>
          <w:szCs w:val="24"/>
        </w:rPr>
      </w:pPr>
      <w:r w:rsidRPr="00A643AA">
        <w:rPr>
          <w:rFonts w:eastAsia="Times New Roman" w:cs="Times New Roman"/>
          <w:color w:val="000000"/>
          <w:szCs w:val="24"/>
        </w:rPr>
        <w:t>Identify</w:t>
      </w:r>
      <w:r w:rsidR="00D45E39" w:rsidRPr="00A643AA">
        <w:rPr>
          <w:rFonts w:eastAsia="Times New Roman" w:cs="Times New Roman"/>
          <w:color w:val="000000"/>
          <w:szCs w:val="24"/>
        </w:rPr>
        <w:t xml:space="preserve"> </w:t>
      </w:r>
      <w:r w:rsidRPr="00A643AA">
        <w:rPr>
          <w:rFonts w:eastAsia="Times New Roman" w:cs="Times New Roman"/>
          <w:color w:val="000000"/>
          <w:szCs w:val="24"/>
        </w:rPr>
        <w:t>commonly used concrete patch removal methods used in partial depth bridge deck replacement.</w:t>
      </w:r>
    </w:p>
    <w:p w14:paraId="0A8DC3FC" w14:textId="15787503" w:rsidR="009B3B9E" w:rsidRPr="00A643AA" w:rsidRDefault="009B3B9E" w:rsidP="00A643AA">
      <w:pPr>
        <w:pStyle w:val="ListParagraph"/>
        <w:numPr>
          <w:ilvl w:val="0"/>
          <w:numId w:val="12"/>
        </w:numPr>
        <w:rPr>
          <w:rFonts w:eastAsia="Times New Roman" w:cs="Times New Roman"/>
          <w:color w:val="000000"/>
          <w:szCs w:val="24"/>
        </w:rPr>
      </w:pPr>
      <w:r w:rsidRPr="00A643AA">
        <w:rPr>
          <w:rFonts w:eastAsia="Times New Roman" w:cs="Times New Roman"/>
          <w:color w:val="000000"/>
          <w:szCs w:val="24"/>
        </w:rPr>
        <w:t>Quantify the removal time for commonly used concrete patch removal methods.</w:t>
      </w:r>
    </w:p>
    <w:p w14:paraId="515C1B69" w14:textId="242D7659" w:rsidR="00D45E39" w:rsidRPr="00A643AA" w:rsidRDefault="009B3B9E" w:rsidP="00A643AA">
      <w:pPr>
        <w:pStyle w:val="ListParagraph"/>
        <w:numPr>
          <w:ilvl w:val="0"/>
          <w:numId w:val="12"/>
        </w:numPr>
        <w:rPr>
          <w:rFonts w:eastAsia="Times New Roman" w:cs="Times New Roman"/>
          <w:color w:val="000000"/>
          <w:szCs w:val="24"/>
        </w:rPr>
      </w:pPr>
      <w:r w:rsidRPr="00A643AA">
        <w:rPr>
          <w:rFonts w:eastAsia="Times New Roman" w:cs="Times New Roman"/>
          <w:color w:val="000000"/>
          <w:szCs w:val="24"/>
        </w:rPr>
        <w:t>Identify additional techniques that decrease the removal time of partial deck patches.</w:t>
      </w:r>
      <w:r w:rsidR="00805D01">
        <w:rPr>
          <w:rFonts w:eastAsia="Times New Roman" w:cs="Times New Roman"/>
          <w:color w:val="000000"/>
          <w:szCs w:val="24"/>
        </w:rPr>
        <w:t xml:space="preserve"> </w:t>
      </w:r>
      <w:r w:rsidRPr="00A643AA">
        <w:rPr>
          <w:rFonts w:eastAsia="Times New Roman" w:cs="Times New Roman"/>
          <w:color w:val="000000"/>
          <w:szCs w:val="24"/>
        </w:rPr>
        <w:t>This objective also includes identifying techniques that may be automated</w:t>
      </w:r>
      <w:r w:rsidR="00804D39" w:rsidRPr="00A643AA">
        <w:rPr>
          <w:rFonts w:eastAsia="Times New Roman" w:cs="Times New Roman"/>
          <w:color w:val="000000"/>
          <w:szCs w:val="24"/>
        </w:rPr>
        <w:t>.</w:t>
      </w:r>
    </w:p>
    <w:p w14:paraId="0D076E3D" w14:textId="60E2E18D" w:rsidR="00804D39" w:rsidRPr="00A643AA" w:rsidRDefault="00804D39" w:rsidP="00A643AA">
      <w:pPr>
        <w:pStyle w:val="ListParagraph"/>
        <w:numPr>
          <w:ilvl w:val="0"/>
          <w:numId w:val="12"/>
        </w:numPr>
        <w:rPr>
          <w:rFonts w:eastAsia="Times New Roman" w:cs="Times New Roman"/>
          <w:color w:val="000000"/>
          <w:szCs w:val="24"/>
        </w:rPr>
      </w:pPr>
      <w:r w:rsidRPr="00A643AA">
        <w:rPr>
          <w:rFonts w:eastAsia="Times New Roman" w:cs="Times New Roman"/>
          <w:color w:val="000000"/>
          <w:szCs w:val="24"/>
        </w:rPr>
        <w:t>Determine the environmental sustainability of different concrete removal techniques relative to the partial bridge deck removal.</w:t>
      </w:r>
    </w:p>
    <w:p w14:paraId="0338DB9A" w14:textId="59E43BF4" w:rsidR="007A6340" w:rsidRPr="007A6340" w:rsidRDefault="00875DAD" w:rsidP="00DC3A53">
      <w:pPr>
        <w:pStyle w:val="Heading1"/>
      </w:pPr>
      <w:r>
        <w:t>Research Methods</w:t>
      </w:r>
    </w:p>
    <w:p w14:paraId="25164661" w14:textId="184FF4EB" w:rsidR="00D45E39" w:rsidRDefault="00D45E39" w:rsidP="000B2FCE">
      <w:pPr>
        <w:rPr>
          <w:rFonts w:eastAsia="Times New Roman" w:cs="Times New Roman"/>
          <w:color w:val="000000"/>
          <w:szCs w:val="24"/>
        </w:rPr>
      </w:pPr>
      <w:r>
        <w:rPr>
          <w:rFonts w:eastAsia="Times New Roman" w:cs="Times New Roman"/>
          <w:color w:val="000000"/>
          <w:szCs w:val="24"/>
        </w:rPr>
        <w:t>This objectives of this research will be attained by separating the project into discrete tasks as outlined below.</w:t>
      </w:r>
    </w:p>
    <w:p w14:paraId="4E73A5D9" w14:textId="54F3E726" w:rsidR="00D45E39" w:rsidRDefault="00D45E39" w:rsidP="000B2FCE">
      <w:pPr>
        <w:rPr>
          <w:rFonts w:eastAsia="Times New Roman" w:cs="Times New Roman"/>
          <w:color w:val="000000"/>
          <w:szCs w:val="24"/>
        </w:rPr>
      </w:pPr>
      <w:r w:rsidRPr="00D45E39">
        <w:rPr>
          <w:rFonts w:eastAsia="Times New Roman" w:cs="Times New Roman"/>
          <w:i/>
          <w:color w:val="000000"/>
          <w:szCs w:val="24"/>
        </w:rPr>
        <w:t>Task 1:</w:t>
      </w:r>
      <w:r w:rsidR="00805D01">
        <w:rPr>
          <w:rFonts w:eastAsia="Times New Roman" w:cs="Times New Roman"/>
          <w:i/>
          <w:color w:val="000000"/>
          <w:szCs w:val="24"/>
        </w:rPr>
        <w:t xml:space="preserve"> </w:t>
      </w:r>
      <w:r w:rsidRPr="00D45E39">
        <w:rPr>
          <w:rFonts w:eastAsia="Times New Roman" w:cs="Times New Roman"/>
          <w:i/>
          <w:color w:val="000000"/>
          <w:szCs w:val="24"/>
        </w:rPr>
        <w:t xml:space="preserve">Literature review and </w:t>
      </w:r>
      <w:r w:rsidR="00C46E60">
        <w:rPr>
          <w:rFonts w:eastAsia="Times New Roman" w:cs="Times New Roman"/>
          <w:i/>
          <w:color w:val="000000"/>
          <w:szCs w:val="24"/>
        </w:rPr>
        <w:t>concrete removal technique</w:t>
      </w:r>
      <w:r w:rsidRPr="00D45E39">
        <w:rPr>
          <w:rFonts w:eastAsia="Times New Roman" w:cs="Times New Roman"/>
          <w:i/>
          <w:color w:val="000000"/>
          <w:szCs w:val="24"/>
        </w:rPr>
        <w:t xml:space="preserve"> identification.</w:t>
      </w:r>
      <w:r w:rsidR="00805D01">
        <w:rPr>
          <w:rFonts w:eastAsia="Times New Roman" w:cs="Times New Roman"/>
          <w:color w:val="000000"/>
          <w:szCs w:val="24"/>
        </w:rPr>
        <w:t xml:space="preserve"> </w:t>
      </w:r>
      <w:r w:rsidR="00804D39">
        <w:rPr>
          <w:rFonts w:eastAsia="Times New Roman" w:cs="Times New Roman"/>
          <w:color w:val="000000"/>
          <w:szCs w:val="24"/>
        </w:rPr>
        <w:t>Identify concrete removal methods commonly used specific to partial depth bridge deck repair</w:t>
      </w:r>
      <w:r w:rsidR="008B634C">
        <w:rPr>
          <w:rFonts w:eastAsia="Times New Roman" w:cs="Times New Roman"/>
          <w:color w:val="000000"/>
          <w:szCs w:val="24"/>
        </w:rPr>
        <w:t>.</w:t>
      </w:r>
      <w:r w:rsidR="00805D01">
        <w:rPr>
          <w:rFonts w:eastAsia="Times New Roman" w:cs="Times New Roman"/>
          <w:color w:val="000000"/>
          <w:szCs w:val="24"/>
        </w:rPr>
        <w:t xml:space="preserve"> </w:t>
      </w:r>
      <w:r w:rsidR="008B634C">
        <w:rPr>
          <w:rFonts w:eastAsia="Times New Roman" w:cs="Times New Roman"/>
          <w:color w:val="000000"/>
          <w:szCs w:val="24"/>
        </w:rPr>
        <w:t xml:space="preserve">Additionally, a </w:t>
      </w:r>
      <w:r w:rsidR="008B634C">
        <w:rPr>
          <w:rFonts w:eastAsia="Times New Roman" w:cs="Times New Roman"/>
          <w:color w:val="000000"/>
          <w:szCs w:val="24"/>
        </w:rPr>
        <w:lastRenderedPageBreak/>
        <w:t>review of state DoT construction standards for partial depth bridge deck repair will be identified and analyzed.</w:t>
      </w:r>
      <w:r w:rsidR="00805D01">
        <w:rPr>
          <w:rFonts w:eastAsia="Times New Roman" w:cs="Times New Roman"/>
          <w:color w:val="000000"/>
          <w:szCs w:val="24"/>
        </w:rPr>
        <w:t xml:space="preserve"> </w:t>
      </w:r>
      <w:r w:rsidR="008B634C">
        <w:rPr>
          <w:rFonts w:eastAsia="Times New Roman" w:cs="Times New Roman"/>
          <w:color w:val="000000"/>
          <w:szCs w:val="24"/>
        </w:rPr>
        <w:t>The focus of the literature review will not only be to determine methods of removal but also the equipment utilized as well the removal efficiency.</w:t>
      </w:r>
    </w:p>
    <w:p w14:paraId="514D7F17" w14:textId="28BDE157" w:rsidR="00D45E39" w:rsidRDefault="00D45E39" w:rsidP="000B2FCE">
      <w:pPr>
        <w:rPr>
          <w:rFonts w:eastAsia="Times New Roman" w:cs="Times New Roman"/>
          <w:color w:val="000000"/>
          <w:szCs w:val="24"/>
        </w:rPr>
      </w:pPr>
      <w:r w:rsidRPr="00D45E39">
        <w:rPr>
          <w:rFonts w:eastAsia="Times New Roman" w:cs="Times New Roman"/>
          <w:i/>
          <w:color w:val="000000"/>
          <w:szCs w:val="24"/>
        </w:rPr>
        <w:t>Task 2:</w:t>
      </w:r>
      <w:r w:rsidR="00805D01">
        <w:rPr>
          <w:rFonts w:eastAsia="Times New Roman" w:cs="Times New Roman"/>
          <w:i/>
          <w:color w:val="000000"/>
          <w:szCs w:val="24"/>
        </w:rPr>
        <w:t xml:space="preserve"> </w:t>
      </w:r>
      <w:r w:rsidR="008B634C">
        <w:rPr>
          <w:rFonts w:eastAsia="Times New Roman" w:cs="Times New Roman"/>
          <w:i/>
          <w:color w:val="000000"/>
          <w:szCs w:val="24"/>
        </w:rPr>
        <w:t>Experimentally determine concrete removal time and efficiency for different removal techniques.</w:t>
      </w:r>
      <w:r w:rsidR="00805D01">
        <w:rPr>
          <w:rFonts w:eastAsia="Times New Roman" w:cs="Times New Roman"/>
          <w:i/>
          <w:color w:val="000000"/>
          <w:szCs w:val="24"/>
        </w:rPr>
        <w:t xml:space="preserve"> </w:t>
      </w:r>
      <w:r w:rsidR="00B137E5">
        <w:rPr>
          <w:rFonts w:eastAsia="Times New Roman" w:cs="Times New Roman"/>
          <w:color w:val="000000"/>
          <w:szCs w:val="24"/>
        </w:rPr>
        <w:t>Once the commonly utilized removal methods are identified from Task 1, the removal techniques will then be analyzed for the time removal efficiency.</w:t>
      </w:r>
      <w:r w:rsidR="00805D01">
        <w:rPr>
          <w:rFonts w:eastAsia="Times New Roman" w:cs="Times New Roman"/>
          <w:color w:val="000000"/>
          <w:szCs w:val="24"/>
        </w:rPr>
        <w:t xml:space="preserve"> </w:t>
      </w:r>
      <w:r w:rsidR="002B29A9">
        <w:rPr>
          <w:rFonts w:eastAsia="Times New Roman" w:cs="Times New Roman"/>
          <w:color w:val="000000"/>
          <w:szCs w:val="24"/>
        </w:rPr>
        <w:t>Concrete slabs, similar to those shown in Figure 2, will be cast.</w:t>
      </w:r>
      <w:r w:rsidR="00805D01">
        <w:rPr>
          <w:rFonts w:eastAsia="Times New Roman" w:cs="Times New Roman"/>
          <w:color w:val="000000"/>
          <w:szCs w:val="24"/>
        </w:rPr>
        <w:t xml:space="preserve"> </w:t>
      </w:r>
      <w:r w:rsidR="00CA2667">
        <w:rPr>
          <w:rFonts w:eastAsia="Times New Roman" w:cs="Times New Roman"/>
          <w:color w:val="000000"/>
          <w:szCs w:val="24"/>
        </w:rPr>
        <w:t>Three-inch-deep</w:t>
      </w:r>
      <w:r w:rsidR="002B29A9">
        <w:rPr>
          <w:rFonts w:eastAsia="Times New Roman" w:cs="Times New Roman"/>
          <w:color w:val="000000"/>
          <w:szCs w:val="24"/>
        </w:rPr>
        <w:t xml:space="preserve"> patches will then be removed from the slab using the different removal techniques.</w:t>
      </w:r>
      <w:r w:rsidR="00805D01">
        <w:rPr>
          <w:rFonts w:eastAsia="Times New Roman" w:cs="Times New Roman"/>
          <w:color w:val="000000"/>
          <w:szCs w:val="24"/>
        </w:rPr>
        <w:t xml:space="preserve"> </w:t>
      </w:r>
      <w:r w:rsidR="002B29A9">
        <w:rPr>
          <w:rFonts w:eastAsia="Times New Roman" w:cs="Times New Roman"/>
          <w:color w:val="000000"/>
          <w:szCs w:val="24"/>
        </w:rPr>
        <w:t>The removal time will be measured for each technique to determine their efficiency.</w:t>
      </w:r>
      <w:r w:rsidR="00805D01">
        <w:rPr>
          <w:rFonts w:eastAsia="Times New Roman" w:cs="Times New Roman"/>
          <w:color w:val="000000"/>
          <w:szCs w:val="24"/>
        </w:rPr>
        <w:t xml:space="preserve"> </w:t>
      </w:r>
      <w:r w:rsidR="002B29A9">
        <w:rPr>
          <w:rFonts w:eastAsia="Times New Roman" w:cs="Times New Roman"/>
          <w:color w:val="000000"/>
          <w:szCs w:val="24"/>
        </w:rPr>
        <w:t>These times will also be used in Task 4 for determining the environmental impacts of each removal technique.</w:t>
      </w:r>
      <w:r w:rsidR="00805D01">
        <w:rPr>
          <w:rFonts w:eastAsia="Times New Roman" w:cs="Times New Roman"/>
          <w:color w:val="000000"/>
          <w:szCs w:val="24"/>
        </w:rPr>
        <w:t xml:space="preserve"> </w:t>
      </w:r>
      <w:r w:rsidR="002B29A9">
        <w:rPr>
          <w:rFonts w:eastAsia="Times New Roman" w:cs="Times New Roman"/>
          <w:color w:val="000000"/>
          <w:szCs w:val="24"/>
        </w:rPr>
        <w:t xml:space="preserve">Additionally, different optimizing techniques will also be evaluated using discretized sawing/cutting, drilling, </w:t>
      </w:r>
      <w:proofErr w:type="gramStart"/>
      <w:r w:rsidR="002B29A9">
        <w:rPr>
          <w:rFonts w:eastAsia="Times New Roman" w:cs="Times New Roman"/>
          <w:color w:val="000000"/>
          <w:szCs w:val="24"/>
        </w:rPr>
        <w:t>water-jet</w:t>
      </w:r>
      <w:proofErr w:type="gramEnd"/>
      <w:r w:rsidR="002B29A9">
        <w:rPr>
          <w:rFonts w:eastAsia="Times New Roman" w:cs="Times New Roman"/>
          <w:color w:val="000000"/>
          <w:szCs w:val="24"/>
        </w:rPr>
        <w:t>, and jackhammering as shown in Figure 2.</w:t>
      </w:r>
      <w:r w:rsidR="00805D01">
        <w:rPr>
          <w:rFonts w:eastAsia="Times New Roman" w:cs="Times New Roman"/>
          <w:color w:val="000000"/>
          <w:szCs w:val="24"/>
        </w:rPr>
        <w:t xml:space="preserve"> </w:t>
      </w:r>
      <w:r w:rsidR="002B29A9">
        <w:rPr>
          <w:rFonts w:eastAsia="Times New Roman" w:cs="Times New Roman"/>
          <w:color w:val="000000"/>
          <w:szCs w:val="24"/>
        </w:rPr>
        <w:t>It is envisioned that these discretized techniques are more viable for automated removal.</w:t>
      </w:r>
      <w:r w:rsidR="00805D01">
        <w:rPr>
          <w:rFonts w:eastAsia="Times New Roman" w:cs="Times New Roman"/>
          <w:color w:val="000000"/>
          <w:szCs w:val="24"/>
        </w:rPr>
        <w:t xml:space="preserve"> </w:t>
      </w:r>
      <w:r w:rsidR="002B29A9">
        <w:rPr>
          <w:rFonts w:eastAsia="Times New Roman" w:cs="Times New Roman"/>
          <w:color w:val="000000"/>
          <w:szCs w:val="24"/>
        </w:rPr>
        <w:t>The removal times and equipment usage times for these experiments will also be timed.</w:t>
      </w:r>
    </w:p>
    <w:p w14:paraId="59AB4A68" w14:textId="6D99C16D" w:rsidR="009B224D" w:rsidRDefault="00D45E39" w:rsidP="000B2FCE">
      <w:pPr>
        <w:rPr>
          <w:rFonts w:eastAsia="Times New Roman" w:cs="Times New Roman"/>
          <w:color w:val="000000"/>
          <w:szCs w:val="24"/>
        </w:rPr>
      </w:pPr>
      <w:r w:rsidRPr="009B224D">
        <w:rPr>
          <w:rFonts w:eastAsia="Times New Roman" w:cs="Times New Roman"/>
          <w:i/>
          <w:color w:val="000000"/>
          <w:szCs w:val="24"/>
        </w:rPr>
        <w:t>Task 3:</w:t>
      </w:r>
      <w:r w:rsidR="00805D01">
        <w:rPr>
          <w:rFonts w:eastAsia="Times New Roman" w:cs="Times New Roman"/>
          <w:i/>
          <w:color w:val="000000"/>
          <w:szCs w:val="24"/>
        </w:rPr>
        <w:t xml:space="preserve"> </w:t>
      </w:r>
      <w:r w:rsidR="008B634C">
        <w:rPr>
          <w:rFonts w:eastAsia="Times New Roman" w:cs="Times New Roman"/>
          <w:i/>
          <w:color w:val="000000"/>
          <w:szCs w:val="24"/>
        </w:rPr>
        <w:t>Determine the negative effects to the concrete around the concrete patches due to patch removal</w:t>
      </w:r>
      <w:r w:rsidR="009B224D" w:rsidRPr="009B224D">
        <w:rPr>
          <w:rFonts w:eastAsia="Times New Roman" w:cs="Times New Roman"/>
          <w:i/>
          <w:color w:val="000000"/>
          <w:szCs w:val="24"/>
        </w:rPr>
        <w:t>.</w:t>
      </w:r>
      <w:r w:rsidR="00805D01">
        <w:rPr>
          <w:rFonts w:eastAsia="Times New Roman" w:cs="Times New Roman"/>
          <w:color w:val="000000"/>
          <w:szCs w:val="24"/>
        </w:rPr>
        <w:t xml:space="preserve"> </w:t>
      </w:r>
      <w:r w:rsidR="008B634C">
        <w:rPr>
          <w:rFonts w:eastAsia="Times New Roman" w:cs="Times New Roman"/>
          <w:color w:val="000000"/>
          <w:szCs w:val="24"/>
        </w:rPr>
        <w:t>In addition to investigating the efficiency of the patch removal techniques, the effect of these removal methods to the surrounding concrete is also of interest.</w:t>
      </w:r>
      <w:r w:rsidR="00805D01">
        <w:rPr>
          <w:rFonts w:eastAsia="Times New Roman" w:cs="Times New Roman"/>
          <w:color w:val="000000"/>
          <w:szCs w:val="24"/>
        </w:rPr>
        <w:t xml:space="preserve"> </w:t>
      </w:r>
      <w:r w:rsidR="002D3576">
        <w:rPr>
          <w:rFonts w:eastAsia="Times New Roman" w:cs="Times New Roman"/>
          <w:color w:val="000000"/>
          <w:szCs w:val="24"/>
        </w:rPr>
        <w:t>Using the concrete slabs utilized in Task 2, non-destructive testing of the surround concrete will be undertaken to determine any negative effects to the surrounding concrete.</w:t>
      </w:r>
      <w:r w:rsidR="00805D01">
        <w:rPr>
          <w:rFonts w:eastAsia="Times New Roman" w:cs="Times New Roman"/>
          <w:color w:val="000000"/>
          <w:szCs w:val="24"/>
        </w:rPr>
        <w:t xml:space="preserve"> </w:t>
      </w:r>
      <w:r w:rsidR="002D3576">
        <w:rPr>
          <w:rFonts w:eastAsia="Times New Roman" w:cs="Times New Roman"/>
          <w:color w:val="000000"/>
          <w:szCs w:val="24"/>
        </w:rPr>
        <w:t>For example, preliminary literature review has shown that water-blast demolition leaves the surrounding areas of concrete water saturated and with weaker compressive strengths [5].</w:t>
      </w:r>
      <w:r w:rsidR="00805D01">
        <w:rPr>
          <w:rFonts w:eastAsia="Times New Roman" w:cs="Times New Roman"/>
          <w:color w:val="000000"/>
          <w:szCs w:val="24"/>
        </w:rPr>
        <w:t xml:space="preserve"> </w:t>
      </w:r>
      <w:r w:rsidR="002D3576">
        <w:rPr>
          <w:rFonts w:eastAsia="Times New Roman" w:cs="Times New Roman"/>
          <w:color w:val="000000"/>
          <w:szCs w:val="24"/>
        </w:rPr>
        <w:t>Preservation of the soundness of the surrounding concrete is essential to preserving the life cycle capabilities of the bridge deck.</w:t>
      </w:r>
    </w:p>
    <w:p w14:paraId="01B591AB" w14:textId="5A4D1B71" w:rsidR="009B224D" w:rsidRDefault="009B224D" w:rsidP="000B2FCE">
      <w:pPr>
        <w:rPr>
          <w:rFonts w:eastAsia="Times New Roman" w:cs="Times New Roman"/>
          <w:color w:val="000000"/>
          <w:szCs w:val="24"/>
        </w:rPr>
      </w:pPr>
      <w:r w:rsidRPr="009B224D">
        <w:rPr>
          <w:rFonts w:eastAsia="Times New Roman" w:cs="Times New Roman"/>
          <w:i/>
          <w:color w:val="000000"/>
          <w:szCs w:val="24"/>
        </w:rPr>
        <w:t>Task 4:</w:t>
      </w:r>
      <w:r w:rsidR="00805D01">
        <w:rPr>
          <w:rFonts w:eastAsia="Times New Roman" w:cs="Times New Roman"/>
          <w:i/>
          <w:color w:val="000000"/>
          <w:szCs w:val="24"/>
        </w:rPr>
        <w:t xml:space="preserve"> </w:t>
      </w:r>
      <w:r w:rsidR="002B29A9">
        <w:rPr>
          <w:rFonts w:eastAsia="Times New Roman" w:cs="Times New Roman"/>
          <w:i/>
          <w:color w:val="000000"/>
          <w:szCs w:val="24"/>
        </w:rPr>
        <w:t>Environmental impact evaluation of removal techniques</w:t>
      </w:r>
      <w:r w:rsidRPr="009B224D">
        <w:rPr>
          <w:rFonts w:eastAsia="Times New Roman" w:cs="Times New Roman"/>
          <w:i/>
          <w:color w:val="000000"/>
          <w:szCs w:val="24"/>
        </w:rPr>
        <w:t>.</w:t>
      </w:r>
      <w:r w:rsidR="00805D01">
        <w:rPr>
          <w:rFonts w:eastAsia="Times New Roman" w:cs="Times New Roman"/>
          <w:color w:val="000000"/>
          <w:szCs w:val="24"/>
        </w:rPr>
        <w:t xml:space="preserve"> </w:t>
      </w:r>
      <w:r w:rsidR="002B29A9">
        <w:rPr>
          <w:rFonts w:eastAsia="Times New Roman" w:cs="Times New Roman"/>
          <w:color w:val="000000"/>
          <w:szCs w:val="24"/>
        </w:rPr>
        <w:t>Using the time of removal data collected from Task 2, as well as any information from existing literature, the environmental impact of each removal technique will be evaluated in terms of pollutant emissions.</w:t>
      </w:r>
      <w:r w:rsidR="00805D01">
        <w:rPr>
          <w:rFonts w:eastAsia="Times New Roman" w:cs="Times New Roman"/>
          <w:color w:val="000000"/>
          <w:szCs w:val="24"/>
        </w:rPr>
        <w:t xml:space="preserve"> </w:t>
      </w:r>
      <w:r w:rsidR="00FF43FE">
        <w:rPr>
          <w:rFonts w:eastAsia="Times New Roman" w:cs="Times New Roman"/>
          <w:color w:val="000000"/>
          <w:szCs w:val="24"/>
        </w:rPr>
        <w:t>Emissions are determined using the equipment usage time collected in Task 2 and matching the equipment to equipment in standard</w:t>
      </w:r>
      <w:r w:rsidR="002B29A9">
        <w:rPr>
          <w:rFonts w:eastAsia="Times New Roman" w:cs="Times New Roman"/>
          <w:color w:val="000000"/>
          <w:szCs w:val="24"/>
        </w:rPr>
        <w:t xml:space="preserve"> sustainability models such a</w:t>
      </w:r>
      <w:r w:rsidR="002B29A9" w:rsidRPr="00FF43FE">
        <w:rPr>
          <w:rFonts w:eastAsia="Times New Roman" w:cs="Times New Roman"/>
          <w:color w:val="000000"/>
          <w:szCs w:val="24"/>
        </w:rPr>
        <w:t>s GREET</w:t>
      </w:r>
      <w:r w:rsidR="00FF43FE">
        <w:rPr>
          <w:rFonts w:eastAsia="Times New Roman" w:cs="Times New Roman"/>
          <w:color w:val="000000"/>
          <w:szCs w:val="24"/>
        </w:rPr>
        <w:t xml:space="preserve"> (</w:t>
      </w:r>
      <w:hyperlink r:id="rId13" w:history="1">
        <w:r w:rsidR="00FF43FE" w:rsidRPr="006D73DF">
          <w:rPr>
            <w:rStyle w:val="Hyperlink"/>
            <w:rFonts w:eastAsia="Times New Roman" w:cs="Times New Roman"/>
            <w:szCs w:val="24"/>
          </w:rPr>
          <w:t>https://greet.es.anl.gov/</w:t>
        </w:r>
      </w:hyperlink>
      <w:r w:rsidR="00FF43FE">
        <w:rPr>
          <w:rFonts w:eastAsia="Times New Roman" w:cs="Times New Roman"/>
          <w:color w:val="000000"/>
          <w:szCs w:val="24"/>
        </w:rPr>
        <w:t xml:space="preserve">) </w:t>
      </w:r>
      <w:r w:rsidR="002B29A9" w:rsidRPr="00FF43FE">
        <w:rPr>
          <w:rFonts w:eastAsia="Times New Roman" w:cs="Times New Roman"/>
          <w:color w:val="000000"/>
          <w:szCs w:val="24"/>
        </w:rPr>
        <w:t>and MOVES</w:t>
      </w:r>
      <w:r w:rsidR="00FF43FE">
        <w:rPr>
          <w:rFonts w:eastAsia="Times New Roman" w:cs="Times New Roman"/>
          <w:color w:val="000000"/>
          <w:szCs w:val="24"/>
        </w:rPr>
        <w:t xml:space="preserve"> (</w:t>
      </w:r>
      <w:hyperlink r:id="rId14" w:history="1">
        <w:r w:rsidR="00FF43FE" w:rsidRPr="00FF43FE">
          <w:rPr>
            <w:rStyle w:val="Hyperlink"/>
            <w:rFonts w:eastAsia="Times New Roman" w:cs="Times New Roman"/>
            <w:szCs w:val="24"/>
          </w:rPr>
          <w:t>https://www.epa.gov/moves</w:t>
        </w:r>
      </w:hyperlink>
      <w:r w:rsidR="00FF43FE">
        <w:rPr>
          <w:rFonts w:eastAsia="Times New Roman" w:cs="Times New Roman"/>
          <w:color w:val="000000"/>
          <w:szCs w:val="24"/>
        </w:rPr>
        <w:t>), which provide pollutant emissions</w:t>
      </w:r>
      <w:r w:rsidR="00805D01">
        <w:rPr>
          <w:rFonts w:eastAsia="Times New Roman" w:cs="Times New Roman"/>
          <w:color w:val="000000"/>
          <w:szCs w:val="24"/>
        </w:rPr>
        <w:t xml:space="preserve"> </w:t>
      </w:r>
      <w:r w:rsidR="00FF43FE">
        <w:rPr>
          <w:rFonts w:eastAsia="Times New Roman" w:cs="Times New Roman"/>
          <w:color w:val="000000"/>
          <w:szCs w:val="24"/>
        </w:rPr>
        <w:t>in grams per hour of usage</w:t>
      </w:r>
      <w:r w:rsidR="002B29A9" w:rsidRPr="00FF43FE">
        <w:rPr>
          <w:rFonts w:eastAsia="Times New Roman" w:cs="Times New Roman"/>
          <w:color w:val="000000"/>
          <w:szCs w:val="24"/>
        </w:rPr>
        <w:t>.</w:t>
      </w:r>
      <w:r w:rsidR="00805D01">
        <w:rPr>
          <w:rFonts w:eastAsia="Times New Roman" w:cs="Times New Roman"/>
          <w:color w:val="000000"/>
          <w:szCs w:val="24"/>
        </w:rPr>
        <w:t xml:space="preserve"> </w:t>
      </w:r>
      <w:r w:rsidR="00FF43FE">
        <w:rPr>
          <w:rFonts w:eastAsia="Times New Roman" w:cs="Times New Roman"/>
          <w:color w:val="000000"/>
          <w:szCs w:val="24"/>
        </w:rPr>
        <w:t>The total pollutants can then be calculated by summing the pollutants from all equipment usage.</w:t>
      </w:r>
      <w:r w:rsidR="00805D01">
        <w:rPr>
          <w:rFonts w:eastAsia="Times New Roman" w:cs="Times New Roman"/>
          <w:color w:val="000000"/>
          <w:szCs w:val="24"/>
        </w:rPr>
        <w:t xml:space="preserve"> </w:t>
      </w:r>
      <w:r w:rsidR="00FF43FE">
        <w:rPr>
          <w:rFonts w:eastAsia="Times New Roman" w:cs="Times New Roman"/>
          <w:color w:val="000000"/>
          <w:szCs w:val="24"/>
        </w:rPr>
        <w:t>The different removal techniques can then compared by comparing the pollutant amounts in gram generated per cubic foot of concrete removed.</w:t>
      </w:r>
    </w:p>
    <w:p w14:paraId="5551FFA4" w14:textId="5818F5B5" w:rsidR="00D45E39" w:rsidRPr="001D320B" w:rsidRDefault="00220A27" w:rsidP="000B2FCE">
      <w:pPr>
        <w:rPr>
          <w:rFonts w:eastAsia="Times New Roman" w:cs="Times New Roman"/>
          <w:color w:val="000000"/>
          <w:szCs w:val="24"/>
        </w:rPr>
      </w:pPr>
      <w:r w:rsidRPr="007717D8">
        <w:rPr>
          <w:rFonts w:eastAsia="Times New Roman" w:cs="Times New Roman"/>
          <w:i/>
          <w:color w:val="000000"/>
          <w:szCs w:val="24"/>
        </w:rPr>
        <w:t xml:space="preserve">Task </w:t>
      </w:r>
      <w:r w:rsidR="002B29A9">
        <w:rPr>
          <w:rFonts w:eastAsia="Times New Roman" w:cs="Times New Roman"/>
          <w:i/>
          <w:color w:val="000000"/>
          <w:szCs w:val="24"/>
        </w:rPr>
        <w:t>5</w:t>
      </w:r>
      <w:r w:rsidRPr="007717D8">
        <w:rPr>
          <w:rFonts w:eastAsia="Times New Roman" w:cs="Times New Roman"/>
          <w:i/>
          <w:color w:val="000000"/>
          <w:szCs w:val="24"/>
        </w:rPr>
        <w:t>: Final Report.</w:t>
      </w:r>
      <w:r w:rsidRPr="00220A27">
        <w:rPr>
          <w:rFonts w:eastAsia="Times New Roman" w:cs="Times New Roman"/>
          <w:color w:val="000000"/>
          <w:szCs w:val="24"/>
        </w:rPr>
        <w:t xml:space="preserve"> A final report will document </w:t>
      </w:r>
      <w:r w:rsidR="007717D8">
        <w:rPr>
          <w:rFonts w:eastAsia="Times New Roman" w:cs="Times New Roman"/>
          <w:color w:val="000000"/>
          <w:szCs w:val="24"/>
        </w:rPr>
        <w:t xml:space="preserve">the results of </w:t>
      </w:r>
      <w:r w:rsidRPr="00220A27">
        <w:rPr>
          <w:rFonts w:eastAsia="Times New Roman" w:cs="Times New Roman"/>
          <w:color w:val="000000"/>
          <w:szCs w:val="24"/>
        </w:rPr>
        <w:t>Task</w:t>
      </w:r>
      <w:r w:rsidR="007717D8">
        <w:rPr>
          <w:rFonts w:eastAsia="Times New Roman" w:cs="Times New Roman"/>
          <w:color w:val="000000"/>
          <w:szCs w:val="24"/>
        </w:rPr>
        <w:t>s</w:t>
      </w:r>
      <w:r w:rsidRPr="00220A27">
        <w:rPr>
          <w:rFonts w:eastAsia="Times New Roman" w:cs="Times New Roman"/>
          <w:color w:val="000000"/>
          <w:szCs w:val="24"/>
        </w:rPr>
        <w:t xml:space="preserve"> 1 through </w:t>
      </w:r>
      <w:r w:rsidR="002B29A9">
        <w:rPr>
          <w:rFonts w:eastAsia="Times New Roman" w:cs="Times New Roman"/>
          <w:color w:val="000000"/>
          <w:szCs w:val="24"/>
        </w:rPr>
        <w:t>4</w:t>
      </w:r>
      <w:r w:rsidR="007717D8">
        <w:rPr>
          <w:rFonts w:eastAsia="Times New Roman" w:cs="Times New Roman"/>
          <w:color w:val="000000"/>
          <w:szCs w:val="24"/>
        </w:rPr>
        <w:t xml:space="preserve"> with an emphasis on reporting practical implications to transportation decision makers</w:t>
      </w:r>
      <w:r w:rsidRPr="00220A27">
        <w:rPr>
          <w:rFonts w:eastAsia="Times New Roman" w:cs="Times New Roman"/>
          <w:color w:val="000000"/>
          <w:szCs w:val="24"/>
        </w:rPr>
        <w:t>.</w:t>
      </w:r>
    </w:p>
    <w:p w14:paraId="7B0B212F" w14:textId="698D60FE" w:rsidR="007A6340" w:rsidRPr="007A6340" w:rsidRDefault="00875DAD" w:rsidP="00DC3A53">
      <w:pPr>
        <w:pStyle w:val="Heading1"/>
      </w:pPr>
      <w:r>
        <w:t>Expected Outcomes</w:t>
      </w:r>
    </w:p>
    <w:p w14:paraId="626E2801" w14:textId="4FC08B56" w:rsidR="00220A27" w:rsidRDefault="00FC1A12" w:rsidP="007A6340">
      <w:r>
        <w:t>The objective of this research is to improve the partial depth bridge repair method in terms of reduced construction time and improved environmental sustainability.</w:t>
      </w:r>
      <w:r w:rsidR="00805D01">
        <w:t xml:space="preserve"> </w:t>
      </w:r>
      <w:r>
        <w:t>Additionally, this research is seen as a precursor to developing automated methods for accomplishing this task.</w:t>
      </w:r>
      <w:r w:rsidR="00805D01">
        <w:t xml:space="preserve"> </w:t>
      </w:r>
      <w:r>
        <w:t>It is expected that the completion of this research will result in better removal techniques and methods for reduced time in partial depth patch preparation that also protect the surrounding, non-damaged concrete.</w:t>
      </w:r>
      <w:r w:rsidR="00805D01">
        <w:t xml:space="preserve"> </w:t>
      </w:r>
      <w:r>
        <w:t xml:space="preserve">These results will help bridge maintenance asset managers to select removal techniques that preserve the non-damaged concrete sections and reduce construction </w:t>
      </w:r>
      <w:r>
        <w:lastRenderedPageBreak/>
        <w:t xml:space="preserve">emissions. </w:t>
      </w:r>
      <w:r w:rsidR="00220A27">
        <w:t>Recommend changes</w:t>
      </w:r>
      <w:r w:rsidR="002B29A9">
        <w:t>,</w:t>
      </w:r>
      <w:r w:rsidR="00220A27">
        <w:t xml:space="preserve"> if warranted</w:t>
      </w:r>
      <w:r w:rsidR="002B29A9">
        <w:t>,</w:t>
      </w:r>
      <w:r w:rsidR="00220A27">
        <w:t xml:space="preserve"> to </w:t>
      </w:r>
      <w:r w:rsidR="00220A27">
        <w:rPr>
          <w:rFonts w:eastAsia="Times New Roman" w:cs="Times New Roman"/>
          <w:color w:val="000000"/>
          <w:szCs w:val="24"/>
        </w:rPr>
        <w:t xml:space="preserve">UDOT </w:t>
      </w:r>
      <w:r w:rsidR="002B29A9">
        <w:rPr>
          <w:rFonts w:eastAsia="Times New Roman" w:cs="Times New Roman"/>
          <w:color w:val="000000"/>
          <w:szCs w:val="24"/>
        </w:rPr>
        <w:t>construction standards</w:t>
      </w:r>
      <w:r w:rsidR="00220A27">
        <w:rPr>
          <w:rFonts w:eastAsia="Times New Roman" w:cs="Times New Roman"/>
          <w:color w:val="000000"/>
          <w:szCs w:val="24"/>
        </w:rPr>
        <w:t xml:space="preserve"> will also be recommended.</w:t>
      </w:r>
    </w:p>
    <w:p w14:paraId="11DE2910" w14:textId="6EF260C0" w:rsidR="007A6340" w:rsidRPr="007A6340" w:rsidRDefault="00875DAD" w:rsidP="00DC3A53">
      <w:pPr>
        <w:pStyle w:val="Heading1"/>
      </w:pPr>
      <w:r>
        <w:t>Relevance to Strategic Goals</w:t>
      </w:r>
    </w:p>
    <w:p w14:paraId="357E2002" w14:textId="12BEA584" w:rsidR="00455CCC" w:rsidRDefault="00AA00FE" w:rsidP="007A6340">
      <w:pPr>
        <w:rPr>
          <w:rFonts w:eastAsia="Times New Roman" w:cs="Times New Roman"/>
          <w:color w:val="000000"/>
          <w:szCs w:val="24"/>
        </w:rPr>
      </w:pPr>
      <w:r w:rsidRPr="00AA00FE">
        <w:rPr>
          <w:rFonts w:eastAsia="Times New Roman" w:cs="Times New Roman"/>
          <w:color w:val="000000"/>
          <w:szCs w:val="24"/>
        </w:rPr>
        <w:t xml:space="preserve">This research aligns with the </w:t>
      </w:r>
      <w:r w:rsidR="007A41EA">
        <w:rPr>
          <w:rFonts w:eastAsia="Times New Roman" w:cs="Times New Roman"/>
          <w:color w:val="000000"/>
          <w:szCs w:val="24"/>
        </w:rPr>
        <w:t>USDOT</w:t>
      </w:r>
      <w:r w:rsidRPr="00AA00FE">
        <w:rPr>
          <w:rFonts w:eastAsia="Times New Roman" w:cs="Times New Roman"/>
          <w:color w:val="000000"/>
          <w:szCs w:val="24"/>
        </w:rPr>
        <w:t xml:space="preserve">’s </w:t>
      </w:r>
      <w:r>
        <w:rPr>
          <w:rFonts w:eastAsia="Times New Roman" w:cs="Times New Roman"/>
          <w:color w:val="000000"/>
          <w:szCs w:val="24"/>
        </w:rPr>
        <w:t>strategic goal of Environmental Sustainability.</w:t>
      </w:r>
      <w:r w:rsidR="00805D01">
        <w:rPr>
          <w:rFonts w:eastAsia="Times New Roman" w:cs="Times New Roman"/>
          <w:color w:val="000000"/>
          <w:szCs w:val="24"/>
        </w:rPr>
        <w:t xml:space="preserve"> </w:t>
      </w:r>
      <w:r w:rsidR="00E74BFF">
        <w:rPr>
          <w:rFonts w:eastAsia="Times New Roman" w:cs="Times New Roman"/>
          <w:color w:val="000000"/>
          <w:szCs w:val="24"/>
        </w:rPr>
        <w:t xml:space="preserve">This project directly </w:t>
      </w:r>
      <w:r w:rsidR="007A41EA">
        <w:rPr>
          <w:rFonts w:eastAsia="Times New Roman" w:cs="Times New Roman"/>
          <w:color w:val="000000"/>
          <w:szCs w:val="24"/>
        </w:rPr>
        <w:t>addresses</w:t>
      </w:r>
      <w:r w:rsidR="00E74BFF">
        <w:rPr>
          <w:rFonts w:eastAsia="Times New Roman" w:cs="Times New Roman"/>
          <w:color w:val="000000"/>
          <w:szCs w:val="24"/>
        </w:rPr>
        <w:t xml:space="preserve"> the strategic goal </w:t>
      </w:r>
      <w:r w:rsidR="00FC1A12">
        <w:rPr>
          <w:rFonts w:eastAsia="Times New Roman" w:cs="Times New Roman"/>
          <w:color w:val="000000"/>
          <w:szCs w:val="24"/>
        </w:rPr>
        <w:t xml:space="preserve">to </w:t>
      </w:r>
      <w:r w:rsidR="007A41EA">
        <w:rPr>
          <w:rFonts w:eastAsia="Times New Roman" w:cs="Times New Roman"/>
          <w:color w:val="000000"/>
          <w:szCs w:val="24"/>
        </w:rPr>
        <w:t>by preserving and extending the service life of current bridge structures as well as developing sustainable repair practices that limit the emissions resulting from partial depth bridge deck replacement.</w:t>
      </w:r>
      <w:r w:rsidR="00805D01">
        <w:rPr>
          <w:rFonts w:eastAsia="Times New Roman" w:cs="Times New Roman"/>
          <w:color w:val="000000"/>
          <w:szCs w:val="24"/>
        </w:rPr>
        <w:t xml:space="preserve"> </w:t>
      </w:r>
    </w:p>
    <w:p w14:paraId="565E1946" w14:textId="7A69F19F" w:rsidR="007A6340" w:rsidRPr="007A6340" w:rsidRDefault="00875DAD" w:rsidP="00DC3A53">
      <w:pPr>
        <w:pStyle w:val="Heading1"/>
      </w:pPr>
      <w:r>
        <w:t>Educational Benefits</w:t>
      </w:r>
    </w:p>
    <w:p w14:paraId="225CF17B" w14:textId="47AAABD1" w:rsidR="001D320B" w:rsidRDefault="00455CCC" w:rsidP="007A6340">
      <w:pPr>
        <w:rPr>
          <w:rFonts w:eastAsia="Times New Roman" w:cs="Times New Roman"/>
          <w:color w:val="000000"/>
          <w:szCs w:val="24"/>
        </w:rPr>
      </w:pPr>
      <w:r>
        <w:rPr>
          <w:rFonts w:eastAsia="Times New Roman" w:cs="Times New Roman"/>
          <w:color w:val="000000"/>
          <w:szCs w:val="24"/>
        </w:rPr>
        <w:t>The majority of the research work on this project will be carried out by a dedicated Ph.D. level graduate student with assistance from other students in the PI’s research group and under the PI’s supervision.</w:t>
      </w:r>
      <w:r w:rsidR="00805D01">
        <w:rPr>
          <w:rFonts w:eastAsia="Times New Roman" w:cs="Times New Roman"/>
          <w:color w:val="000000"/>
          <w:szCs w:val="24"/>
        </w:rPr>
        <w:t xml:space="preserve"> </w:t>
      </w:r>
      <w:r>
        <w:rPr>
          <w:rFonts w:eastAsia="Times New Roman" w:cs="Times New Roman"/>
          <w:color w:val="000000"/>
          <w:szCs w:val="24"/>
        </w:rPr>
        <w:t>Students will gain invaluable experience into carrying out physical experiments on transportation infrastructure.</w:t>
      </w:r>
      <w:r w:rsidR="00805D01">
        <w:rPr>
          <w:rFonts w:eastAsia="Times New Roman" w:cs="Times New Roman"/>
          <w:color w:val="000000"/>
          <w:szCs w:val="24"/>
        </w:rPr>
        <w:t xml:space="preserve"> </w:t>
      </w:r>
      <w:r>
        <w:rPr>
          <w:rFonts w:eastAsia="Times New Roman" w:cs="Times New Roman"/>
          <w:color w:val="000000"/>
          <w:szCs w:val="24"/>
        </w:rPr>
        <w:t>It is anticipated that the students will also present the results of the research at regional and national conferences.</w:t>
      </w:r>
      <w:r w:rsidR="00805D01">
        <w:rPr>
          <w:rFonts w:eastAsia="Times New Roman" w:cs="Times New Roman"/>
          <w:color w:val="000000"/>
          <w:szCs w:val="24"/>
        </w:rPr>
        <w:t xml:space="preserve"> </w:t>
      </w:r>
      <w:r>
        <w:rPr>
          <w:rFonts w:eastAsia="Times New Roman" w:cs="Times New Roman"/>
          <w:color w:val="000000"/>
          <w:szCs w:val="24"/>
        </w:rPr>
        <w:t>The PI also participates in the USU College of Engineering’s annual summer program for high school juniors, Engineering State.</w:t>
      </w:r>
      <w:r w:rsidR="00805D01">
        <w:rPr>
          <w:rFonts w:eastAsia="Times New Roman" w:cs="Times New Roman"/>
          <w:color w:val="000000"/>
          <w:szCs w:val="24"/>
        </w:rPr>
        <w:t xml:space="preserve"> </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605FBB18" w14:textId="63780BA2" w:rsidR="00BD3E68" w:rsidRDefault="00BD3E68" w:rsidP="007A6340">
      <w:r>
        <w:t>The results of this research will be published in peer-reviewed technical publications as well as presented as conferences.</w:t>
      </w:r>
      <w:r w:rsidR="00805D01">
        <w:t xml:space="preserve"> </w:t>
      </w:r>
      <w:r>
        <w:t xml:space="preserve">Additionally, the findings will be presented to the UDOT </w:t>
      </w:r>
      <w:r w:rsidR="00C46E60">
        <w:t xml:space="preserve">Materials and </w:t>
      </w:r>
      <w:r>
        <w:t>Bridge Division</w:t>
      </w:r>
      <w:r w:rsidR="00C46E60">
        <w:t>s</w:t>
      </w:r>
      <w:r>
        <w:t xml:space="preserve"> for any changes that may need to be made to </w:t>
      </w:r>
      <w:r w:rsidR="00C46E60">
        <w:t>their current standards and best management practices.</w:t>
      </w:r>
    </w:p>
    <w:p w14:paraId="4AD8CDBC" w14:textId="3770B1D9" w:rsidR="007A6340" w:rsidRPr="007A6340" w:rsidRDefault="00875DAD" w:rsidP="00DC3A53">
      <w:pPr>
        <w:pStyle w:val="Heading1"/>
      </w:pPr>
      <w:r>
        <w:t>Work Plan</w:t>
      </w:r>
    </w:p>
    <w:p w14:paraId="117B7B6E" w14:textId="06B38D3E" w:rsidR="00220A27" w:rsidRDefault="00220A27" w:rsidP="00FA567D">
      <w:pPr>
        <w:rPr>
          <w:rFonts w:eastAsia="Times New Roman" w:cs="Times New Roman"/>
          <w:color w:val="000000"/>
          <w:szCs w:val="24"/>
        </w:rPr>
      </w:pPr>
      <w:r>
        <w:rPr>
          <w:rFonts w:eastAsia="Times New Roman" w:cs="Times New Roman"/>
          <w:color w:val="000000"/>
          <w:szCs w:val="24"/>
        </w:rPr>
        <w:t>The proposed research will be carried out over a 1</w:t>
      </w:r>
      <w:r w:rsidR="008B634C">
        <w:rPr>
          <w:rFonts w:eastAsia="Times New Roman" w:cs="Times New Roman"/>
          <w:color w:val="000000"/>
          <w:szCs w:val="24"/>
        </w:rPr>
        <w:t>2</w:t>
      </w:r>
      <w:r>
        <w:rPr>
          <w:rFonts w:eastAsia="Times New Roman" w:cs="Times New Roman"/>
          <w:color w:val="000000"/>
          <w:szCs w:val="24"/>
        </w:rPr>
        <w:t xml:space="preserve"> month period with time allotted to each task item identified in the Research Methods section of this proposal as follows:</w:t>
      </w:r>
    </w:p>
    <w:p w14:paraId="19506FCE" w14:textId="68A11C86" w:rsidR="00220A27" w:rsidRDefault="00220A27" w:rsidP="00FA567D">
      <w:pPr>
        <w:rPr>
          <w:rFonts w:eastAsia="Times New Roman" w:cs="Times New Roman"/>
          <w:color w:val="000000"/>
          <w:szCs w:val="24"/>
        </w:rPr>
      </w:pPr>
      <w:r>
        <w:rPr>
          <w:rFonts w:eastAsia="Times New Roman" w:cs="Times New Roman"/>
          <w:color w:val="000000"/>
          <w:szCs w:val="24"/>
        </w:rPr>
        <w:t>Task 1:</w:t>
      </w:r>
      <w:r w:rsidR="00805D01">
        <w:rPr>
          <w:rFonts w:eastAsia="Times New Roman" w:cs="Times New Roman"/>
          <w:color w:val="000000"/>
          <w:szCs w:val="24"/>
        </w:rPr>
        <w:t xml:space="preserve"> </w:t>
      </w:r>
      <w:r w:rsidR="007717D8">
        <w:rPr>
          <w:rFonts w:eastAsia="Times New Roman" w:cs="Times New Roman"/>
          <w:color w:val="000000"/>
          <w:szCs w:val="24"/>
        </w:rPr>
        <w:t>2</w:t>
      </w:r>
      <w:r>
        <w:rPr>
          <w:rFonts w:eastAsia="Times New Roman" w:cs="Times New Roman"/>
          <w:color w:val="000000"/>
          <w:szCs w:val="24"/>
        </w:rPr>
        <w:t xml:space="preserve"> months</w:t>
      </w:r>
    </w:p>
    <w:p w14:paraId="766015FC" w14:textId="572E5F9F" w:rsidR="00220A27" w:rsidRDefault="00220A27" w:rsidP="00FA567D">
      <w:pPr>
        <w:rPr>
          <w:rFonts w:eastAsia="Times New Roman" w:cs="Times New Roman"/>
          <w:color w:val="000000"/>
          <w:szCs w:val="24"/>
        </w:rPr>
      </w:pPr>
      <w:r>
        <w:rPr>
          <w:rFonts w:eastAsia="Times New Roman" w:cs="Times New Roman"/>
          <w:color w:val="000000"/>
          <w:szCs w:val="24"/>
        </w:rPr>
        <w:t>Task 2:</w:t>
      </w:r>
      <w:r w:rsidR="00805D01">
        <w:rPr>
          <w:rFonts w:eastAsia="Times New Roman" w:cs="Times New Roman"/>
          <w:color w:val="000000"/>
          <w:szCs w:val="24"/>
        </w:rPr>
        <w:t xml:space="preserve"> </w:t>
      </w:r>
      <w:r w:rsidR="00936A2D">
        <w:rPr>
          <w:rFonts w:eastAsia="Times New Roman" w:cs="Times New Roman"/>
          <w:color w:val="000000"/>
          <w:szCs w:val="24"/>
        </w:rPr>
        <w:t>6</w:t>
      </w:r>
      <w:r>
        <w:rPr>
          <w:rFonts w:eastAsia="Times New Roman" w:cs="Times New Roman"/>
          <w:color w:val="000000"/>
          <w:szCs w:val="24"/>
        </w:rPr>
        <w:t xml:space="preserve"> months</w:t>
      </w:r>
    </w:p>
    <w:p w14:paraId="6EAD3494" w14:textId="7DE924FD" w:rsidR="00220A27" w:rsidRDefault="00220A27" w:rsidP="00FA567D">
      <w:pPr>
        <w:rPr>
          <w:rFonts w:eastAsia="Times New Roman" w:cs="Times New Roman"/>
          <w:color w:val="000000"/>
          <w:szCs w:val="24"/>
        </w:rPr>
      </w:pPr>
      <w:r>
        <w:rPr>
          <w:rFonts w:eastAsia="Times New Roman" w:cs="Times New Roman"/>
          <w:color w:val="000000"/>
          <w:szCs w:val="24"/>
        </w:rPr>
        <w:t>Task 3:</w:t>
      </w:r>
      <w:r w:rsidR="00805D01">
        <w:rPr>
          <w:rFonts w:eastAsia="Times New Roman" w:cs="Times New Roman"/>
          <w:color w:val="000000"/>
          <w:szCs w:val="24"/>
        </w:rPr>
        <w:t xml:space="preserve"> </w:t>
      </w:r>
      <w:r w:rsidR="00FF43FE">
        <w:rPr>
          <w:rFonts w:eastAsia="Times New Roman" w:cs="Times New Roman"/>
          <w:color w:val="000000"/>
          <w:szCs w:val="24"/>
        </w:rPr>
        <w:t xml:space="preserve">2 </w:t>
      </w:r>
      <w:r w:rsidR="007717D8">
        <w:rPr>
          <w:rFonts w:eastAsia="Times New Roman" w:cs="Times New Roman"/>
          <w:color w:val="000000"/>
          <w:szCs w:val="24"/>
        </w:rPr>
        <w:t>months</w:t>
      </w:r>
    </w:p>
    <w:p w14:paraId="0DBFF8DC" w14:textId="609D4AEC" w:rsidR="007717D8" w:rsidRDefault="007717D8" w:rsidP="00FA567D">
      <w:pPr>
        <w:rPr>
          <w:rFonts w:eastAsia="Times New Roman" w:cs="Times New Roman"/>
          <w:color w:val="000000"/>
          <w:szCs w:val="24"/>
        </w:rPr>
      </w:pPr>
      <w:r>
        <w:rPr>
          <w:rFonts w:eastAsia="Times New Roman" w:cs="Times New Roman"/>
          <w:color w:val="000000"/>
          <w:szCs w:val="24"/>
        </w:rPr>
        <w:t>Task 4:</w:t>
      </w:r>
      <w:r w:rsidR="00805D01">
        <w:rPr>
          <w:rFonts w:eastAsia="Times New Roman" w:cs="Times New Roman"/>
          <w:color w:val="000000"/>
          <w:szCs w:val="24"/>
        </w:rPr>
        <w:t xml:space="preserve"> </w:t>
      </w:r>
      <w:r>
        <w:rPr>
          <w:rFonts w:eastAsia="Times New Roman" w:cs="Times New Roman"/>
          <w:color w:val="000000"/>
          <w:szCs w:val="24"/>
        </w:rPr>
        <w:t>4 months</w:t>
      </w:r>
      <w:r w:rsidR="00936A2D">
        <w:rPr>
          <w:rFonts w:eastAsia="Times New Roman" w:cs="Times New Roman"/>
          <w:color w:val="000000"/>
          <w:szCs w:val="24"/>
        </w:rPr>
        <w:t xml:space="preserve"> (carried out parallel to Tasks 2 and 3)</w:t>
      </w:r>
    </w:p>
    <w:p w14:paraId="3B2E08F1" w14:textId="56AC9A28" w:rsidR="00AA00FE" w:rsidRPr="003A43D9" w:rsidRDefault="007717D8" w:rsidP="003A43D9">
      <w:pPr>
        <w:rPr>
          <w:rFonts w:eastAsia="Times New Roman" w:cs="Times New Roman"/>
          <w:color w:val="000000"/>
          <w:szCs w:val="24"/>
        </w:rPr>
      </w:pPr>
      <w:r>
        <w:rPr>
          <w:rFonts w:eastAsia="Times New Roman" w:cs="Times New Roman"/>
          <w:color w:val="000000"/>
          <w:szCs w:val="24"/>
        </w:rPr>
        <w:t>Task 5:</w:t>
      </w:r>
      <w:r w:rsidR="00805D01">
        <w:rPr>
          <w:rFonts w:eastAsia="Times New Roman" w:cs="Times New Roman"/>
          <w:color w:val="000000"/>
          <w:szCs w:val="24"/>
        </w:rPr>
        <w:t xml:space="preserve"> </w:t>
      </w:r>
      <w:r w:rsidR="00936A2D">
        <w:rPr>
          <w:rFonts w:eastAsia="Times New Roman" w:cs="Times New Roman"/>
          <w:color w:val="000000"/>
          <w:szCs w:val="24"/>
        </w:rPr>
        <w:t>2</w:t>
      </w:r>
      <w:r>
        <w:rPr>
          <w:rFonts w:eastAsia="Times New Roman" w:cs="Times New Roman"/>
          <w:color w:val="000000"/>
          <w:szCs w:val="24"/>
        </w:rPr>
        <w:t xml:space="preserve"> months</w:t>
      </w:r>
    </w:p>
    <w:p w14:paraId="31D05D4D" w14:textId="33CEEE29" w:rsidR="001D320B" w:rsidRPr="00CC1B06" w:rsidRDefault="00875DAD" w:rsidP="00CC1B06">
      <w:pPr>
        <w:pStyle w:val="Heading1"/>
      </w:pPr>
      <w:r>
        <w:t>Project Cost</w:t>
      </w:r>
    </w:p>
    <w:p w14:paraId="0069363F" w14:textId="61D02B2E"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805D01">
        <w:rPr>
          <w:rFonts w:eastAsia="Times New Roman" w:cs="Times New Roman"/>
          <w:color w:val="000000"/>
          <w:szCs w:val="24"/>
        </w:rPr>
        <w:tab/>
      </w:r>
      <w:r w:rsidR="007717D8">
        <w:rPr>
          <w:rFonts w:eastAsia="Times New Roman" w:cs="Times New Roman"/>
          <w:color w:val="000000"/>
          <w:szCs w:val="24"/>
        </w:rPr>
        <w:t>1</w:t>
      </w:r>
      <w:r w:rsidR="00C46E60">
        <w:rPr>
          <w:rFonts w:eastAsia="Times New Roman" w:cs="Times New Roman"/>
          <w:color w:val="000000"/>
          <w:szCs w:val="24"/>
        </w:rPr>
        <w:t>60</w:t>
      </w:r>
      <w:r w:rsidR="007717D8">
        <w:rPr>
          <w:rFonts w:eastAsia="Times New Roman" w:cs="Times New Roman"/>
          <w:color w:val="000000"/>
          <w:szCs w:val="24"/>
        </w:rPr>
        <w:t>,000</w:t>
      </w:r>
    </w:p>
    <w:p w14:paraId="1406EE7E" w14:textId="7E7B78A4" w:rsidR="007717D8" w:rsidRPr="00F305CF" w:rsidRDefault="00F305CF" w:rsidP="007717D8">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Requested: </w:t>
      </w:r>
      <w:r w:rsidRPr="00F305CF">
        <w:rPr>
          <w:rFonts w:eastAsia="Times New Roman" w:cs="Times New Roman"/>
          <w:color w:val="000000"/>
          <w:szCs w:val="24"/>
        </w:rPr>
        <w:tab/>
        <w:t>$</w:t>
      </w:r>
      <w:r w:rsidR="00805D01">
        <w:rPr>
          <w:rFonts w:eastAsia="Times New Roman" w:cs="Times New Roman"/>
          <w:color w:val="000000"/>
          <w:szCs w:val="24"/>
        </w:rPr>
        <w:tab/>
      </w:r>
      <w:r w:rsidR="00C46E60">
        <w:rPr>
          <w:rFonts w:eastAsia="Times New Roman" w:cs="Times New Roman"/>
          <w:color w:val="000000"/>
          <w:szCs w:val="24"/>
        </w:rPr>
        <w:t>80,000</w:t>
      </w:r>
    </w:p>
    <w:p w14:paraId="0433C442" w14:textId="2E6B4702"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805D01">
        <w:rPr>
          <w:rFonts w:eastAsia="Times New Roman" w:cs="Times New Roman"/>
          <w:color w:val="000000"/>
          <w:szCs w:val="24"/>
        </w:rPr>
        <w:tab/>
      </w:r>
      <w:r w:rsidR="00C46E60">
        <w:rPr>
          <w:rFonts w:eastAsia="Times New Roman" w:cs="Times New Roman"/>
          <w:color w:val="000000"/>
          <w:szCs w:val="24"/>
        </w:rPr>
        <w:t>80,000</w:t>
      </w:r>
    </w:p>
    <w:p w14:paraId="50FCBEB7" w14:textId="78EABC11" w:rsidR="00073055"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5340DB">
        <w:rPr>
          <w:rFonts w:eastAsia="Times New Roman" w:cs="Times New Roman"/>
          <w:color w:val="000000"/>
          <w:szCs w:val="24"/>
        </w:rPr>
        <w:t xml:space="preserve">Utah </w:t>
      </w:r>
      <w:r w:rsidR="007717D8">
        <w:rPr>
          <w:rFonts w:eastAsia="Times New Roman" w:cs="Times New Roman"/>
          <w:color w:val="000000"/>
          <w:szCs w:val="24"/>
        </w:rPr>
        <w:t>LTAP</w:t>
      </w:r>
    </w:p>
    <w:p w14:paraId="6DFD28D3" w14:textId="2414127A" w:rsidR="00B8383E" w:rsidRDefault="00B8383E" w:rsidP="00B8383E"/>
    <w:p w14:paraId="3115947C" w14:textId="77777777" w:rsidR="00B8383E" w:rsidRDefault="00B8383E" w:rsidP="00B8383E"/>
    <w:p w14:paraId="16430FAD" w14:textId="63D498F7" w:rsidR="00073055" w:rsidRDefault="00875DAD" w:rsidP="00DC3A53">
      <w:pPr>
        <w:pStyle w:val="Heading1"/>
      </w:pPr>
      <w:r>
        <w:lastRenderedPageBreak/>
        <w:t>References</w:t>
      </w:r>
    </w:p>
    <w:p w14:paraId="2C4B46A9" w14:textId="12C49C6C" w:rsidR="007932DC" w:rsidRDefault="007932DC" w:rsidP="0079733C">
      <w:pPr>
        <w:rPr>
          <w:rFonts w:eastAsia="Times New Roman" w:cs="Times New Roman"/>
          <w:szCs w:val="24"/>
        </w:rPr>
      </w:pPr>
      <w:r>
        <w:t>[1]</w:t>
      </w:r>
      <w:r w:rsidR="00805D01">
        <w:t xml:space="preserve"> </w:t>
      </w:r>
      <w:r w:rsidRPr="007932DC">
        <w:rPr>
          <w:rFonts w:eastAsia="Times New Roman" w:cs="Times New Roman"/>
          <w:szCs w:val="24"/>
        </w:rPr>
        <w:t>Thomas, R.J., Maguire, M.,</w:t>
      </w:r>
      <w:r w:rsidRPr="007932DC">
        <w:rPr>
          <w:rFonts w:eastAsia="Times New Roman" w:cs="Times New Roman"/>
          <w:b/>
          <w:szCs w:val="24"/>
        </w:rPr>
        <w:t xml:space="preserve"> Sorensen A.D.</w:t>
      </w:r>
      <w:r w:rsidRPr="007932DC">
        <w:rPr>
          <w:rFonts w:eastAsia="Times New Roman" w:cs="Times New Roman"/>
          <w:szCs w:val="24"/>
        </w:rPr>
        <w:t>, &amp; Quezada, I.</w:t>
      </w:r>
      <w:r w:rsidR="00805D01">
        <w:rPr>
          <w:rFonts w:eastAsia="Times New Roman" w:cs="Times New Roman"/>
          <w:szCs w:val="24"/>
        </w:rPr>
        <w:t xml:space="preserve"> </w:t>
      </w:r>
      <w:r w:rsidRPr="007932DC">
        <w:rPr>
          <w:rFonts w:eastAsia="Times New Roman" w:cs="Times New Roman"/>
          <w:szCs w:val="24"/>
        </w:rPr>
        <w:t>2018</w:t>
      </w:r>
      <w:r w:rsidR="002D3576">
        <w:rPr>
          <w:rFonts w:eastAsia="Times New Roman" w:cs="Times New Roman"/>
          <w:szCs w:val="24"/>
        </w:rPr>
        <w:t>.</w:t>
      </w:r>
      <w:r w:rsidRPr="007932DC">
        <w:rPr>
          <w:rFonts w:eastAsia="Times New Roman" w:cs="Times New Roman"/>
          <w:szCs w:val="24"/>
        </w:rPr>
        <w:t xml:space="preserve"> “Calcium </w:t>
      </w:r>
      <w:proofErr w:type="spellStart"/>
      <w:r w:rsidRPr="007932DC">
        <w:rPr>
          <w:rFonts w:eastAsia="Times New Roman" w:cs="Times New Roman"/>
          <w:szCs w:val="24"/>
        </w:rPr>
        <w:t>Sulfoaluminate</w:t>
      </w:r>
      <w:proofErr w:type="spellEnd"/>
      <w:r w:rsidRPr="007932DC">
        <w:rPr>
          <w:rFonts w:eastAsia="Times New Roman" w:cs="Times New Roman"/>
          <w:szCs w:val="24"/>
        </w:rPr>
        <w:t xml:space="preserve"> (CSA) Cement:</w:t>
      </w:r>
      <w:r w:rsidR="00805D01">
        <w:rPr>
          <w:rFonts w:eastAsia="Times New Roman" w:cs="Times New Roman"/>
          <w:szCs w:val="24"/>
        </w:rPr>
        <w:t xml:space="preserve"> </w:t>
      </w:r>
      <w:r w:rsidRPr="007932DC">
        <w:rPr>
          <w:rFonts w:eastAsia="Times New Roman" w:cs="Times New Roman"/>
          <w:szCs w:val="24"/>
        </w:rPr>
        <w:t>Benefits and Applications.”</w:t>
      </w:r>
      <w:r w:rsidR="00805D01">
        <w:rPr>
          <w:rFonts w:eastAsia="Times New Roman" w:cs="Times New Roman"/>
          <w:szCs w:val="24"/>
        </w:rPr>
        <w:t xml:space="preserve"> </w:t>
      </w:r>
      <w:r w:rsidRPr="007932DC">
        <w:rPr>
          <w:rFonts w:eastAsia="Times New Roman" w:cs="Times New Roman"/>
          <w:i/>
          <w:szCs w:val="24"/>
        </w:rPr>
        <w:t>Concrete International</w:t>
      </w:r>
      <w:r w:rsidRPr="007932DC">
        <w:rPr>
          <w:rFonts w:eastAsia="Times New Roman" w:cs="Times New Roman"/>
          <w:szCs w:val="24"/>
        </w:rPr>
        <w:t>, Vol. 40(4), pp. 65-69.</w:t>
      </w:r>
    </w:p>
    <w:p w14:paraId="073D912D" w14:textId="0646A796" w:rsidR="007932DC" w:rsidRDefault="007932DC" w:rsidP="0079733C">
      <w:pPr>
        <w:rPr>
          <w:rFonts w:eastAsia="Times New Roman" w:cs="Times New Roman"/>
          <w:szCs w:val="24"/>
        </w:rPr>
      </w:pPr>
      <w:r>
        <w:rPr>
          <w:rFonts w:eastAsia="Times New Roman" w:cs="Times New Roman"/>
          <w:szCs w:val="24"/>
        </w:rPr>
        <w:t>[2]</w:t>
      </w:r>
      <w:r w:rsidR="00805D01">
        <w:rPr>
          <w:rFonts w:eastAsia="Times New Roman" w:cs="Times New Roman"/>
          <w:szCs w:val="24"/>
        </w:rPr>
        <w:t xml:space="preserve"> </w:t>
      </w:r>
      <w:proofErr w:type="spellStart"/>
      <w:r w:rsidR="00C46E60" w:rsidRPr="00C46E60">
        <w:rPr>
          <w:rFonts w:eastAsia="Times New Roman" w:cs="Times New Roman"/>
          <w:szCs w:val="24"/>
        </w:rPr>
        <w:t>Kucukvar</w:t>
      </w:r>
      <w:proofErr w:type="spellEnd"/>
      <w:r w:rsidR="00C46E60" w:rsidRPr="00C46E60">
        <w:rPr>
          <w:rFonts w:eastAsia="Times New Roman" w:cs="Times New Roman"/>
          <w:szCs w:val="24"/>
        </w:rPr>
        <w:t xml:space="preserve">, Murat, and Omer </w:t>
      </w:r>
      <w:proofErr w:type="spellStart"/>
      <w:r w:rsidR="00C46E60" w:rsidRPr="00C46E60">
        <w:rPr>
          <w:rFonts w:eastAsia="Times New Roman" w:cs="Times New Roman"/>
          <w:szCs w:val="24"/>
        </w:rPr>
        <w:t>Tatari</w:t>
      </w:r>
      <w:proofErr w:type="spellEnd"/>
      <w:r w:rsidR="00C46E60" w:rsidRPr="00C46E60">
        <w:rPr>
          <w:rFonts w:eastAsia="Times New Roman" w:cs="Times New Roman"/>
          <w:szCs w:val="24"/>
        </w:rPr>
        <w:t xml:space="preserve">. 2013. “Towards a Triple Bottom-Line Sustainability Assessment of the U.S. Construction Industry.” </w:t>
      </w:r>
      <w:r w:rsidR="00C46E60" w:rsidRPr="00C46E60">
        <w:rPr>
          <w:rFonts w:eastAsia="Times New Roman" w:cs="Times New Roman"/>
          <w:i/>
          <w:iCs/>
          <w:szCs w:val="24"/>
        </w:rPr>
        <w:t>International Journal of Life Cycle Assessment</w:t>
      </w:r>
      <w:r w:rsidR="00C46E60" w:rsidRPr="00C46E60">
        <w:rPr>
          <w:rFonts w:eastAsia="Times New Roman" w:cs="Times New Roman"/>
          <w:iCs/>
          <w:szCs w:val="24"/>
        </w:rPr>
        <w:t>,</w:t>
      </w:r>
      <w:r w:rsidR="00C46E60">
        <w:rPr>
          <w:rFonts w:eastAsia="Times New Roman" w:cs="Times New Roman"/>
          <w:szCs w:val="24"/>
        </w:rPr>
        <w:t xml:space="preserve"> Vol. 18(5), pp. 958–972.</w:t>
      </w:r>
    </w:p>
    <w:p w14:paraId="65872A70" w14:textId="5E743EE3" w:rsidR="007932DC" w:rsidRDefault="007932DC" w:rsidP="0079733C">
      <w:pPr>
        <w:rPr>
          <w:rFonts w:eastAsia="Times New Roman" w:cs="Times New Roman"/>
          <w:szCs w:val="24"/>
        </w:rPr>
      </w:pPr>
      <w:r>
        <w:rPr>
          <w:rFonts w:eastAsia="Times New Roman" w:cs="Times New Roman"/>
          <w:szCs w:val="24"/>
        </w:rPr>
        <w:t>[3]</w:t>
      </w:r>
      <w:r w:rsidR="00805D01">
        <w:rPr>
          <w:rFonts w:eastAsia="Times New Roman" w:cs="Times New Roman"/>
          <w:szCs w:val="24"/>
        </w:rPr>
        <w:t xml:space="preserve"> </w:t>
      </w:r>
      <w:r w:rsidR="00C46E60" w:rsidRPr="00C46E60">
        <w:rPr>
          <w:rFonts w:eastAsia="Times New Roman" w:cs="Times New Roman"/>
          <w:szCs w:val="24"/>
        </w:rPr>
        <w:t xml:space="preserve">Liu, </w:t>
      </w:r>
      <w:proofErr w:type="spellStart"/>
      <w:r w:rsidR="00C46E60" w:rsidRPr="00C46E60">
        <w:rPr>
          <w:rFonts w:eastAsia="Times New Roman" w:cs="Times New Roman"/>
          <w:szCs w:val="24"/>
        </w:rPr>
        <w:t>Xiaoyu</w:t>
      </w:r>
      <w:proofErr w:type="spellEnd"/>
      <w:r w:rsidR="00C46E60" w:rsidRPr="00C46E60">
        <w:rPr>
          <w:rFonts w:eastAsia="Times New Roman" w:cs="Times New Roman"/>
          <w:szCs w:val="24"/>
        </w:rPr>
        <w:t xml:space="preserve">, </w:t>
      </w:r>
      <w:proofErr w:type="spellStart"/>
      <w:r w:rsidR="00C46E60" w:rsidRPr="00C46E60">
        <w:rPr>
          <w:rFonts w:eastAsia="Times New Roman" w:cs="Times New Roman"/>
          <w:szCs w:val="24"/>
        </w:rPr>
        <w:t>Qingbin</w:t>
      </w:r>
      <w:proofErr w:type="spellEnd"/>
      <w:r w:rsidR="00C46E60" w:rsidRPr="00C46E60">
        <w:rPr>
          <w:rFonts w:eastAsia="Times New Roman" w:cs="Times New Roman"/>
          <w:szCs w:val="24"/>
        </w:rPr>
        <w:t xml:space="preserve"> Cui, and Charles Schwartz. 2014. “Greenhouse Gas Emissions of Alternative Pavement Designs: Framework Development and Illustrative Application.” </w:t>
      </w:r>
      <w:r w:rsidR="00C46E60" w:rsidRPr="00C46E60">
        <w:rPr>
          <w:rFonts w:eastAsia="Times New Roman" w:cs="Times New Roman"/>
          <w:i/>
          <w:iCs/>
          <w:szCs w:val="24"/>
        </w:rPr>
        <w:t>Journal of Environmental Management</w:t>
      </w:r>
      <w:r w:rsidR="00C46E60">
        <w:rPr>
          <w:rFonts w:eastAsia="Times New Roman" w:cs="Times New Roman"/>
          <w:iCs/>
          <w:szCs w:val="24"/>
        </w:rPr>
        <w:t>, Vol.</w:t>
      </w:r>
      <w:r w:rsidR="00C46E60">
        <w:rPr>
          <w:rFonts w:eastAsia="Times New Roman" w:cs="Times New Roman"/>
          <w:szCs w:val="24"/>
        </w:rPr>
        <w:t xml:space="preserve"> 132, pp. </w:t>
      </w:r>
      <w:r w:rsidR="00C46E60" w:rsidRPr="00C46E60">
        <w:rPr>
          <w:rFonts w:eastAsia="Times New Roman" w:cs="Times New Roman"/>
          <w:szCs w:val="24"/>
        </w:rPr>
        <w:t>313–</w:t>
      </w:r>
      <w:r w:rsidR="00C46E60">
        <w:rPr>
          <w:rFonts w:eastAsia="Times New Roman" w:cs="Times New Roman"/>
          <w:szCs w:val="24"/>
        </w:rPr>
        <w:t>3</w:t>
      </w:r>
      <w:r w:rsidR="00C46E60" w:rsidRPr="00C46E60">
        <w:rPr>
          <w:rFonts w:eastAsia="Times New Roman" w:cs="Times New Roman"/>
          <w:szCs w:val="24"/>
        </w:rPr>
        <w:t>22.</w:t>
      </w:r>
    </w:p>
    <w:p w14:paraId="3F78972C" w14:textId="0DDD5AF0" w:rsidR="002D3576" w:rsidRPr="007932DC" w:rsidRDefault="007932DC" w:rsidP="0079733C">
      <w:pPr>
        <w:rPr>
          <w:rFonts w:eastAsia="Times New Roman" w:cs="Times New Roman"/>
          <w:szCs w:val="24"/>
        </w:rPr>
      </w:pPr>
      <w:r>
        <w:rPr>
          <w:rFonts w:eastAsia="Times New Roman" w:cs="Times New Roman"/>
          <w:szCs w:val="24"/>
        </w:rPr>
        <w:t xml:space="preserve">[4] </w:t>
      </w:r>
      <w:r w:rsidRPr="007932DC">
        <w:rPr>
          <w:rFonts w:eastAsia="Times New Roman" w:cs="Times New Roman"/>
          <w:szCs w:val="24"/>
        </w:rPr>
        <w:t xml:space="preserve">EPA. 2020. “Carbon Pollution from Transportation | Transportation, Air Pollution, and Climate Change | US EPA.” </w:t>
      </w:r>
      <w:r w:rsidRPr="007932DC">
        <w:rPr>
          <w:rFonts w:eastAsia="Times New Roman" w:cs="Times New Roman"/>
          <w:i/>
          <w:iCs/>
          <w:szCs w:val="24"/>
        </w:rPr>
        <w:t>U.S Environmental Protection Agent (EPA)</w:t>
      </w:r>
      <w:r w:rsidRPr="007932DC">
        <w:rPr>
          <w:rFonts w:eastAsia="Times New Roman" w:cs="Times New Roman"/>
          <w:szCs w:val="24"/>
        </w:rPr>
        <w:t>. Retrieved April 1, 2021 (</w:t>
      </w:r>
      <w:hyperlink r:id="rId15" w:history="1">
        <w:r w:rsidR="002D3576" w:rsidRPr="004C58B8">
          <w:rPr>
            <w:rStyle w:val="Hyperlink"/>
            <w:rFonts w:eastAsia="Times New Roman" w:cs="Times New Roman"/>
            <w:szCs w:val="24"/>
          </w:rPr>
          <w:t>https://www.epa.gov/transportation-air-pollution-and-climate-change/carbon-pollution-transportation</w:t>
        </w:r>
      </w:hyperlink>
      <w:r w:rsidRPr="007932DC">
        <w:rPr>
          <w:rFonts w:eastAsia="Times New Roman" w:cs="Times New Roman"/>
          <w:szCs w:val="24"/>
        </w:rPr>
        <w:t>).</w:t>
      </w:r>
    </w:p>
    <w:p w14:paraId="3368F153" w14:textId="4F2FD900" w:rsidR="007932DC" w:rsidRPr="00CC1B06" w:rsidRDefault="002D3576" w:rsidP="0079733C">
      <w:pPr>
        <w:widowControl w:val="0"/>
        <w:autoSpaceDE w:val="0"/>
        <w:autoSpaceDN w:val="0"/>
        <w:adjustRightInd w:val="0"/>
        <w:rPr>
          <w:rFonts w:cs="Times New Roman"/>
          <w:noProof/>
          <w:szCs w:val="24"/>
        </w:rPr>
      </w:pPr>
      <w:r>
        <w:rPr>
          <w:rFonts w:eastAsia="Times New Roman" w:cs="Times New Roman"/>
          <w:szCs w:val="24"/>
        </w:rPr>
        <w:t xml:space="preserve">[5] </w:t>
      </w:r>
      <w:r w:rsidRPr="0042126C">
        <w:rPr>
          <w:rFonts w:cs="Times New Roman"/>
          <w:noProof/>
          <w:szCs w:val="24"/>
        </w:rPr>
        <w:t>Frentress, D. P. &amp; Harrington, D. S. 2012. “Guide for Partial-Depth Repair of Concrete</w:t>
      </w:r>
      <w:r>
        <w:rPr>
          <w:rFonts w:cs="Times New Roman"/>
          <w:noProof/>
          <w:szCs w:val="24"/>
        </w:rPr>
        <w:t xml:space="preserve"> </w:t>
      </w:r>
      <w:r w:rsidRPr="0042126C">
        <w:rPr>
          <w:rFonts w:cs="Times New Roman"/>
          <w:noProof/>
          <w:szCs w:val="24"/>
        </w:rPr>
        <w:t xml:space="preserve">Pavements.” </w:t>
      </w:r>
      <w:r w:rsidRPr="0042126C">
        <w:rPr>
          <w:rFonts w:cs="Times New Roman"/>
          <w:i/>
          <w:iCs/>
          <w:noProof/>
          <w:szCs w:val="24"/>
        </w:rPr>
        <w:t>Iowa State University Institute for Transportation.</w:t>
      </w:r>
    </w:p>
    <w:sectPr w:rsidR="007932DC" w:rsidRPr="00CC1B06" w:rsidSect="00085F8C">
      <w:footerReference w:type="default" r:id="rId16"/>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EACB" w14:textId="77777777" w:rsidR="000D4BD7" w:rsidRDefault="000D4BD7" w:rsidP="00BB0B66">
      <w:r>
        <w:separator/>
      </w:r>
    </w:p>
  </w:endnote>
  <w:endnote w:type="continuationSeparator" w:id="0">
    <w:p w14:paraId="1D1CE353" w14:textId="77777777" w:rsidR="000D4BD7" w:rsidRDefault="000D4BD7"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748360"/>
      <w:docPartObj>
        <w:docPartGallery w:val="Page Numbers (Bottom of Page)"/>
        <w:docPartUnique/>
      </w:docPartObj>
    </w:sdtPr>
    <w:sdtEndPr>
      <w:rPr>
        <w:noProof/>
      </w:rPr>
    </w:sdtEndPr>
    <w:sdtContent>
      <w:p w14:paraId="7B1352CC" w14:textId="018E2602" w:rsidR="00BA52C4" w:rsidRDefault="00BA52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0DDD" w14:textId="77777777" w:rsidR="000D4BD7" w:rsidRDefault="000D4BD7" w:rsidP="00BB0B66">
      <w:r>
        <w:separator/>
      </w:r>
    </w:p>
  </w:footnote>
  <w:footnote w:type="continuationSeparator" w:id="0">
    <w:p w14:paraId="2CD82FC9" w14:textId="77777777" w:rsidR="000D4BD7" w:rsidRDefault="000D4BD7"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9E02EB"/>
    <w:multiLevelType w:val="hybridMultilevel"/>
    <w:tmpl w:val="465E0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629FA"/>
    <w:multiLevelType w:val="hybridMultilevel"/>
    <w:tmpl w:val="C098F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7371C"/>
    <w:multiLevelType w:val="hybridMultilevel"/>
    <w:tmpl w:val="D2164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73BE"/>
    <w:multiLevelType w:val="hybridMultilevel"/>
    <w:tmpl w:val="7EFC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851D9"/>
    <w:multiLevelType w:val="hybridMultilevel"/>
    <w:tmpl w:val="92EC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4051D7"/>
    <w:multiLevelType w:val="hybridMultilevel"/>
    <w:tmpl w:val="D2D858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0"/>
  </w:num>
  <w:num w:numId="5">
    <w:abstractNumId w:val="3"/>
  </w:num>
  <w:num w:numId="6">
    <w:abstractNumId w:val="7"/>
  </w:num>
  <w:num w:numId="7">
    <w:abstractNumId w:val="12"/>
  </w:num>
  <w:num w:numId="8">
    <w:abstractNumId w:val="5"/>
  </w:num>
  <w:num w:numId="9">
    <w:abstractNumId w:val="8"/>
  </w:num>
  <w:num w:numId="10">
    <w:abstractNumId w:val="10"/>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zMDQzMDOxMDOzMLNU0lEKTi0uzszPAykwrAUADPh5eSwAAAA="/>
  </w:docVars>
  <w:rsids>
    <w:rsidRoot w:val="00353513"/>
    <w:rsid w:val="0000014C"/>
    <w:rsid w:val="000041E8"/>
    <w:rsid w:val="00012B9A"/>
    <w:rsid w:val="00016F3A"/>
    <w:rsid w:val="00021C8A"/>
    <w:rsid w:val="00025B60"/>
    <w:rsid w:val="0002620C"/>
    <w:rsid w:val="000263F1"/>
    <w:rsid w:val="00035F5E"/>
    <w:rsid w:val="00036885"/>
    <w:rsid w:val="000418A4"/>
    <w:rsid w:val="00043778"/>
    <w:rsid w:val="00046433"/>
    <w:rsid w:val="00051CF4"/>
    <w:rsid w:val="00061370"/>
    <w:rsid w:val="0006241E"/>
    <w:rsid w:val="00063E1A"/>
    <w:rsid w:val="000663F5"/>
    <w:rsid w:val="0006719D"/>
    <w:rsid w:val="00072EB5"/>
    <w:rsid w:val="00073055"/>
    <w:rsid w:val="00082C1B"/>
    <w:rsid w:val="00085F8C"/>
    <w:rsid w:val="00093D8D"/>
    <w:rsid w:val="0009428F"/>
    <w:rsid w:val="000A42D0"/>
    <w:rsid w:val="000B2FCE"/>
    <w:rsid w:val="000B6B34"/>
    <w:rsid w:val="000C4ACC"/>
    <w:rsid w:val="000C63E8"/>
    <w:rsid w:val="000D2FD9"/>
    <w:rsid w:val="000D47B7"/>
    <w:rsid w:val="000D4BD7"/>
    <w:rsid w:val="000D6F1D"/>
    <w:rsid w:val="000D6F1E"/>
    <w:rsid w:val="000E096A"/>
    <w:rsid w:val="000F38DB"/>
    <w:rsid w:val="000F783F"/>
    <w:rsid w:val="00102A81"/>
    <w:rsid w:val="0010512F"/>
    <w:rsid w:val="00112F6D"/>
    <w:rsid w:val="0011408E"/>
    <w:rsid w:val="00115791"/>
    <w:rsid w:val="0011690B"/>
    <w:rsid w:val="00122C2E"/>
    <w:rsid w:val="0013078D"/>
    <w:rsid w:val="00136473"/>
    <w:rsid w:val="00136EA8"/>
    <w:rsid w:val="00136F81"/>
    <w:rsid w:val="00145C9E"/>
    <w:rsid w:val="00150038"/>
    <w:rsid w:val="0015316D"/>
    <w:rsid w:val="00154B4E"/>
    <w:rsid w:val="00160181"/>
    <w:rsid w:val="00166304"/>
    <w:rsid w:val="001707C8"/>
    <w:rsid w:val="00176303"/>
    <w:rsid w:val="001A262C"/>
    <w:rsid w:val="001D320B"/>
    <w:rsid w:val="001D3265"/>
    <w:rsid w:val="001D36EA"/>
    <w:rsid w:val="001E1F3E"/>
    <w:rsid w:val="001F46FE"/>
    <w:rsid w:val="001F7F90"/>
    <w:rsid w:val="002002EA"/>
    <w:rsid w:val="00206592"/>
    <w:rsid w:val="00206B5B"/>
    <w:rsid w:val="00220A27"/>
    <w:rsid w:val="0022674B"/>
    <w:rsid w:val="0024286A"/>
    <w:rsid w:val="00247772"/>
    <w:rsid w:val="00252CC7"/>
    <w:rsid w:val="002549A8"/>
    <w:rsid w:val="00261A37"/>
    <w:rsid w:val="0026257A"/>
    <w:rsid w:val="00264CFF"/>
    <w:rsid w:val="002749A5"/>
    <w:rsid w:val="00277957"/>
    <w:rsid w:val="0028512F"/>
    <w:rsid w:val="00293EAB"/>
    <w:rsid w:val="0029688E"/>
    <w:rsid w:val="002A1375"/>
    <w:rsid w:val="002A3583"/>
    <w:rsid w:val="002B29A9"/>
    <w:rsid w:val="002B3F24"/>
    <w:rsid w:val="002C08E6"/>
    <w:rsid w:val="002C457B"/>
    <w:rsid w:val="002D3576"/>
    <w:rsid w:val="002D4842"/>
    <w:rsid w:val="002D4B30"/>
    <w:rsid w:val="002E70D2"/>
    <w:rsid w:val="002F2F60"/>
    <w:rsid w:val="002F7B6E"/>
    <w:rsid w:val="00300B8F"/>
    <w:rsid w:val="003154D2"/>
    <w:rsid w:val="0032031F"/>
    <w:rsid w:val="00323340"/>
    <w:rsid w:val="0033716D"/>
    <w:rsid w:val="003456C9"/>
    <w:rsid w:val="00347DAB"/>
    <w:rsid w:val="00353513"/>
    <w:rsid w:val="0036489F"/>
    <w:rsid w:val="00364DD2"/>
    <w:rsid w:val="00370E3E"/>
    <w:rsid w:val="003A263B"/>
    <w:rsid w:val="003A39B6"/>
    <w:rsid w:val="003A43D9"/>
    <w:rsid w:val="003B3CA1"/>
    <w:rsid w:val="003B4160"/>
    <w:rsid w:val="003B5878"/>
    <w:rsid w:val="003C4998"/>
    <w:rsid w:val="003C678E"/>
    <w:rsid w:val="003E2A4E"/>
    <w:rsid w:val="003E6C0D"/>
    <w:rsid w:val="003E7E2F"/>
    <w:rsid w:val="00400138"/>
    <w:rsid w:val="004026C7"/>
    <w:rsid w:val="00403AC1"/>
    <w:rsid w:val="00404498"/>
    <w:rsid w:val="004054B1"/>
    <w:rsid w:val="004220D1"/>
    <w:rsid w:val="004220E0"/>
    <w:rsid w:val="00427792"/>
    <w:rsid w:val="00432527"/>
    <w:rsid w:val="00436733"/>
    <w:rsid w:val="00437CBE"/>
    <w:rsid w:val="004418DA"/>
    <w:rsid w:val="00442F90"/>
    <w:rsid w:val="004455D6"/>
    <w:rsid w:val="00455CCC"/>
    <w:rsid w:val="00456949"/>
    <w:rsid w:val="00466DCC"/>
    <w:rsid w:val="00471E83"/>
    <w:rsid w:val="00472938"/>
    <w:rsid w:val="004778CB"/>
    <w:rsid w:val="0048706F"/>
    <w:rsid w:val="00492425"/>
    <w:rsid w:val="00497BE8"/>
    <w:rsid w:val="004A45E9"/>
    <w:rsid w:val="004C0CAE"/>
    <w:rsid w:val="004C17C0"/>
    <w:rsid w:val="004C31F0"/>
    <w:rsid w:val="004D37B8"/>
    <w:rsid w:val="004D4A89"/>
    <w:rsid w:val="004E7784"/>
    <w:rsid w:val="004F6A5D"/>
    <w:rsid w:val="004F6CFC"/>
    <w:rsid w:val="00501446"/>
    <w:rsid w:val="00524307"/>
    <w:rsid w:val="00525F7E"/>
    <w:rsid w:val="00527A0B"/>
    <w:rsid w:val="005340DB"/>
    <w:rsid w:val="0053654D"/>
    <w:rsid w:val="00536AE1"/>
    <w:rsid w:val="00540466"/>
    <w:rsid w:val="00555C71"/>
    <w:rsid w:val="0055750F"/>
    <w:rsid w:val="00557604"/>
    <w:rsid w:val="00563761"/>
    <w:rsid w:val="0056629B"/>
    <w:rsid w:val="00567CD9"/>
    <w:rsid w:val="005768CE"/>
    <w:rsid w:val="00577B54"/>
    <w:rsid w:val="005820FE"/>
    <w:rsid w:val="005850DB"/>
    <w:rsid w:val="005A0AEC"/>
    <w:rsid w:val="005A0E97"/>
    <w:rsid w:val="005A57F5"/>
    <w:rsid w:val="005A7E45"/>
    <w:rsid w:val="005B51F0"/>
    <w:rsid w:val="005D1E1B"/>
    <w:rsid w:val="005D6C1C"/>
    <w:rsid w:val="005E0A1D"/>
    <w:rsid w:val="005E0F0E"/>
    <w:rsid w:val="005E52AC"/>
    <w:rsid w:val="005E6FE0"/>
    <w:rsid w:val="005F1444"/>
    <w:rsid w:val="005F3C93"/>
    <w:rsid w:val="005F7860"/>
    <w:rsid w:val="006021CA"/>
    <w:rsid w:val="00614A72"/>
    <w:rsid w:val="006241F7"/>
    <w:rsid w:val="00631407"/>
    <w:rsid w:val="00644ED5"/>
    <w:rsid w:val="00655EE3"/>
    <w:rsid w:val="006608A5"/>
    <w:rsid w:val="006710CD"/>
    <w:rsid w:val="00682C45"/>
    <w:rsid w:val="0068366D"/>
    <w:rsid w:val="00683CFC"/>
    <w:rsid w:val="00686204"/>
    <w:rsid w:val="0069442A"/>
    <w:rsid w:val="006A4261"/>
    <w:rsid w:val="006B0D10"/>
    <w:rsid w:val="006B1627"/>
    <w:rsid w:val="006C1A83"/>
    <w:rsid w:val="006C22E0"/>
    <w:rsid w:val="006C26AD"/>
    <w:rsid w:val="006C720A"/>
    <w:rsid w:val="006C7D05"/>
    <w:rsid w:val="006D630D"/>
    <w:rsid w:val="006F43EC"/>
    <w:rsid w:val="006F71C3"/>
    <w:rsid w:val="006F7B58"/>
    <w:rsid w:val="0071154E"/>
    <w:rsid w:val="0071437F"/>
    <w:rsid w:val="0072651E"/>
    <w:rsid w:val="00731DFD"/>
    <w:rsid w:val="00736020"/>
    <w:rsid w:val="00741F9B"/>
    <w:rsid w:val="007437E1"/>
    <w:rsid w:val="00744B27"/>
    <w:rsid w:val="007567F0"/>
    <w:rsid w:val="00767DD3"/>
    <w:rsid w:val="007717D8"/>
    <w:rsid w:val="00775B67"/>
    <w:rsid w:val="00783C10"/>
    <w:rsid w:val="007857A6"/>
    <w:rsid w:val="007932DC"/>
    <w:rsid w:val="00796D5A"/>
    <w:rsid w:val="0079733C"/>
    <w:rsid w:val="007A0360"/>
    <w:rsid w:val="007A41EA"/>
    <w:rsid w:val="007A6340"/>
    <w:rsid w:val="007B3C8C"/>
    <w:rsid w:val="007B4ECF"/>
    <w:rsid w:val="007B64A6"/>
    <w:rsid w:val="007C1AE8"/>
    <w:rsid w:val="007C79B9"/>
    <w:rsid w:val="008036CD"/>
    <w:rsid w:val="00804D39"/>
    <w:rsid w:val="00805D01"/>
    <w:rsid w:val="00806D9F"/>
    <w:rsid w:val="00806FD5"/>
    <w:rsid w:val="00813D58"/>
    <w:rsid w:val="00822EE0"/>
    <w:rsid w:val="00825530"/>
    <w:rsid w:val="00825819"/>
    <w:rsid w:val="008309F7"/>
    <w:rsid w:val="00833D30"/>
    <w:rsid w:val="008345EC"/>
    <w:rsid w:val="00847817"/>
    <w:rsid w:val="00855D45"/>
    <w:rsid w:val="008710A2"/>
    <w:rsid w:val="0087209F"/>
    <w:rsid w:val="00873ADE"/>
    <w:rsid w:val="00874363"/>
    <w:rsid w:val="00875DAD"/>
    <w:rsid w:val="00876A2A"/>
    <w:rsid w:val="00894F53"/>
    <w:rsid w:val="00897B14"/>
    <w:rsid w:val="008A055C"/>
    <w:rsid w:val="008A1399"/>
    <w:rsid w:val="008A195A"/>
    <w:rsid w:val="008A3A68"/>
    <w:rsid w:val="008B53AC"/>
    <w:rsid w:val="008B634C"/>
    <w:rsid w:val="008C6947"/>
    <w:rsid w:val="008C7848"/>
    <w:rsid w:val="008D0CEE"/>
    <w:rsid w:val="008D3C30"/>
    <w:rsid w:val="008D3F85"/>
    <w:rsid w:val="008D41D3"/>
    <w:rsid w:val="008E5E55"/>
    <w:rsid w:val="008F012B"/>
    <w:rsid w:val="008F0187"/>
    <w:rsid w:val="008F79A6"/>
    <w:rsid w:val="00904C4D"/>
    <w:rsid w:val="00905552"/>
    <w:rsid w:val="00907F01"/>
    <w:rsid w:val="00913A5F"/>
    <w:rsid w:val="0092280C"/>
    <w:rsid w:val="00922900"/>
    <w:rsid w:val="00925E79"/>
    <w:rsid w:val="00926228"/>
    <w:rsid w:val="009279FF"/>
    <w:rsid w:val="00936A2D"/>
    <w:rsid w:val="00936D9A"/>
    <w:rsid w:val="00937901"/>
    <w:rsid w:val="0094082C"/>
    <w:rsid w:val="00964B87"/>
    <w:rsid w:val="0097716F"/>
    <w:rsid w:val="009816A8"/>
    <w:rsid w:val="009827D2"/>
    <w:rsid w:val="00984DF9"/>
    <w:rsid w:val="00987BE5"/>
    <w:rsid w:val="009A62CE"/>
    <w:rsid w:val="009B224D"/>
    <w:rsid w:val="009B3B9E"/>
    <w:rsid w:val="009B6CC4"/>
    <w:rsid w:val="009C38C9"/>
    <w:rsid w:val="009C7F5E"/>
    <w:rsid w:val="009D48F9"/>
    <w:rsid w:val="009D532E"/>
    <w:rsid w:val="009D6348"/>
    <w:rsid w:val="009D78AE"/>
    <w:rsid w:val="009E0375"/>
    <w:rsid w:val="009E1167"/>
    <w:rsid w:val="009E11B3"/>
    <w:rsid w:val="009E1448"/>
    <w:rsid w:val="009F2506"/>
    <w:rsid w:val="00A00E95"/>
    <w:rsid w:val="00A05637"/>
    <w:rsid w:val="00A1108E"/>
    <w:rsid w:val="00A16D47"/>
    <w:rsid w:val="00A30B28"/>
    <w:rsid w:val="00A40283"/>
    <w:rsid w:val="00A43C82"/>
    <w:rsid w:val="00A47119"/>
    <w:rsid w:val="00A55B0D"/>
    <w:rsid w:val="00A643AA"/>
    <w:rsid w:val="00A6675B"/>
    <w:rsid w:val="00A838E0"/>
    <w:rsid w:val="00A97A90"/>
    <w:rsid w:val="00AA00FE"/>
    <w:rsid w:val="00AA0C0B"/>
    <w:rsid w:val="00AA56B7"/>
    <w:rsid w:val="00AA5914"/>
    <w:rsid w:val="00AC10DC"/>
    <w:rsid w:val="00AC2CB8"/>
    <w:rsid w:val="00AC5121"/>
    <w:rsid w:val="00AD733C"/>
    <w:rsid w:val="00AE1376"/>
    <w:rsid w:val="00AE2F66"/>
    <w:rsid w:val="00AE5AAB"/>
    <w:rsid w:val="00AF4655"/>
    <w:rsid w:val="00B102A9"/>
    <w:rsid w:val="00B102EF"/>
    <w:rsid w:val="00B137E5"/>
    <w:rsid w:val="00B15F93"/>
    <w:rsid w:val="00B161A4"/>
    <w:rsid w:val="00B305E1"/>
    <w:rsid w:val="00B30957"/>
    <w:rsid w:val="00B313AE"/>
    <w:rsid w:val="00B32B86"/>
    <w:rsid w:val="00B4016B"/>
    <w:rsid w:val="00B4133B"/>
    <w:rsid w:val="00B4150A"/>
    <w:rsid w:val="00B4191B"/>
    <w:rsid w:val="00B51539"/>
    <w:rsid w:val="00B54E84"/>
    <w:rsid w:val="00B5763D"/>
    <w:rsid w:val="00B66810"/>
    <w:rsid w:val="00B83072"/>
    <w:rsid w:val="00B8383E"/>
    <w:rsid w:val="00B85AC2"/>
    <w:rsid w:val="00B91C34"/>
    <w:rsid w:val="00BA52C4"/>
    <w:rsid w:val="00BB0B66"/>
    <w:rsid w:val="00BC50C2"/>
    <w:rsid w:val="00BC7F48"/>
    <w:rsid w:val="00BD3E68"/>
    <w:rsid w:val="00BD6E7E"/>
    <w:rsid w:val="00BD7ADD"/>
    <w:rsid w:val="00BE0B6E"/>
    <w:rsid w:val="00BF0A66"/>
    <w:rsid w:val="00BF7A6A"/>
    <w:rsid w:val="00C04258"/>
    <w:rsid w:val="00C044D4"/>
    <w:rsid w:val="00C11729"/>
    <w:rsid w:val="00C119A5"/>
    <w:rsid w:val="00C17399"/>
    <w:rsid w:val="00C26416"/>
    <w:rsid w:val="00C312F3"/>
    <w:rsid w:val="00C32FA0"/>
    <w:rsid w:val="00C3319F"/>
    <w:rsid w:val="00C3543D"/>
    <w:rsid w:val="00C46E60"/>
    <w:rsid w:val="00C536CB"/>
    <w:rsid w:val="00C53DDD"/>
    <w:rsid w:val="00C543AD"/>
    <w:rsid w:val="00C55B25"/>
    <w:rsid w:val="00C6070E"/>
    <w:rsid w:val="00C666F8"/>
    <w:rsid w:val="00C761EF"/>
    <w:rsid w:val="00C862A5"/>
    <w:rsid w:val="00C87FE6"/>
    <w:rsid w:val="00C92E4A"/>
    <w:rsid w:val="00C935E3"/>
    <w:rsid w:val="00C9420F"/>
    <w:rsid w:val="00CA02FA"/>
    <w:rsid w:val="00CA0BEA"/>
    <w:rsid w:val="00CA2667"/>
    <w:rsid w:val="00CA44B3"/>
    <w:rsid w:val="00CC1B06"/>
    <w:rsid w:val="00CD29FB"/>
    <w:rsid w:val="00CD3E96"/>
    <w:rsid w:val="00CD4994"/>
    <w:rsid w:val="00CD778B"/>
    <w:rsid w:val="00CE015A"/>
    <w:rsid w:val="00CF6E76"/>
    <w:rsid w:val="00D035B4"/>
    <w:rsid w:val="00D05D2D"/>
    <w:rsid w:val="00D214A0"/>
    <w:rsid w:val="00D2467A"/>
    <w:rsid w:val="00D267FF"/>
    <w:rsid w:val="00D27BD4"/>
    <w:rsid w:val="00D44219"/>
    <w:rsid w:val="00D45E39"/>
    <w:rsid w:val="00D509F4"/>
    <w:rsid w:val="00D60C15"/>
    <w:rsid w:val="00D707B1"/>
    <w:rsid w:val="00D7183D"/>
    <w:rsid w:val="00D72514"/>
    <w:rsid w:val="00D910E7"/>
    <w:rsid w:val="00D92BB5"/>
    <w:rsid w:val="00DB134A"/>
    <w:rsid w:val="00DB20A1"/>
    <w:rsid w:val="00DB28E9"/>
    <w:rsid w:val="00DB5631"/>
    <w:rsid w:val="00DB749D"/>
    <w:rsid w:val="00DC3A53"/>
    <w:rsid w:val="00DC4EE3"/>
    <w:rsid w:val="00DC7826"/>
    <w:rsid w:val="00DE14EA"/>
    <w:rsid w:val="00DE5C0F"/>
    <w:rsid w:val="00E00C9D"/>
    <w:rsid w:val="00E07E61"/>
    <w:rsid w:val="00E104BA"/>
    <w:rsid w:val="00E12597"/>
    <w:rsid w:val="00E135AF"/>
    <w:rsid w:val="00E14811"/>
    <w:rsid w:val="00E261FF"/>
    <w:rsid w:val="00E32B47"/>
    <w:rsid w:val="00E56256"/>
    <w:rsid w:val="00E63A15"/>
    <w:rsid w:val="00E65394"/>
    <w:rsid w:val="00E6659F"/>
    <w:rsid w:val="00E74BFF"/>
    <w:rsid w:val="00E82BA7"/>
    <w:rsid w:val="00E85008"/>
    <w:rsid w:val="00E87E87"/>
    <w:rsid w:val="00E908FD"/>
    <w:rsid w:val="00E90A38"/>
    <w:rsid w:val="00E97613"/>
    <w:rsid w:val="00EA0845"/>
    <w:rsid w:val="00EA4B18"/>
    <w:rsid w:val="00EB2310"/>
    <w:rsid w:val="00EC0C93"/>
    <w:rsid w:val="00EC5EE4"/>
    <w:rsid w:val="00EC63A7"/>
    <w:rsid w:val="00ED7095"/>
    <w:rsid w:val="00F0770E"/>
    <w:rsid w:val="00F10A23"/>
    <w:rsid w:val="00F22987"/>
    <w:rsid w:val="00F305CF"/>
    <w:rsid w:val="00F32823"/>
    <w:rsid w:val="00F3615F"/>
    <w:rsid w:val="00F42766"/>
    <w:rsid w:val="00F465B0"/>
    <w:rsid w:val="00F50EFA"/>
    <w:rsid w:val="00F511E2"/>
    <w:rsid w:val="00F54032"/>
    <w:rsid w:val="00F5654D"/>
    <w:rsid w:val="00F72BBB"/>
    <w:rsid w:val="00F73AEC"/>
    <w:rsid w:val="00F75D86"/>
    <w:rsid w:val="00F763C9"/>
    <w:rsid w:val="00F76F63"/>
    <w:rsid w:val="00F81F27"/>
    <w:rsid w:val="00F85F96"/>
    <w:rsid w:val="00F90BCB"/>
    <w:rsid w:val="00F92E6B"/>
    <w:rsid w:val="00F976FA"/>
    <w:rsid w:val="00FA1AD8"/>
    <w:rsid w:val="00FA567D"/>
    <w:rsid w:val="00FB4B4E"/>
    <w:rsid w:val="00FC1A12"/>
    <w:rsid w:val="00FC6D6F"/>
    <w:rsid w:val="00FD5676"/>
    <w:rsid w:val="00FE4B14"/>
    <w:rsid w:val="00FF0927"/>
    <w:rsid w:val="00FF43FE"/>
    <w:rsid w:val="00FF6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F10A23"/>
    <w:pPr>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0A23"/>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nhideWhenUsed/>
    <w:rsid w:val="002E70D2"/>
    <w:pPr>
      <w:tabs>
        <w:tab w:val="center" w:pos="4680"/>
        <w:tab w:val="right" w:pos="9360"/>
      </w:tabs>
    </w:pPr>
  </w:style>
  <w:style w:type="character" w:customStyle="1" w:styleId="HeaderChar">
    <w:name w:val="Header Char"/>
    <w:basedOn w:val="DefaultParagraphFont"/>
    <w:link w:val="Header"/>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 w:type="character" w:customStyle="1" w:styleId="UnresolvedMention1">
    <w:name w:val="Unresolved Mention1"/>
    <w:basedOn w:val="DefaultParagraphFont"/>
    <w:uiPriority w:val="99"/>
    <w:semiHidden/>
    <w:unhideWhenUsed/>
    <w:rsid w:val="002D3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reet.es.anl.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epa.gov/transportation-air-pollution-and-climate-change/carbon-pollution-transportation"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pa.gov/mo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456C-D631-4702-A882-52C9894E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MPC Research Proposal Template</vt:lpstr>
    </vt:vector>
  </TitlesOfParts>
  <Company>Microsoft</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Environmentally Sustainable Accelerated Partial Bridge Deck Removal Methods (MPC-661)</dc:title>
  <dc:creator>patrick.nichols</dc:creator>
  <cp:lastModifiedBy>Nichols, Patrick</cp:lastModifiedBy>
  <cp:revision>26</cp:revision>
  <cp:lastPrinted>2021-09-03T15:04:00Z</cp:lastPrinted>
  <dcterms:created xsi:type="dcterms:W3CDTF">2021-04-27T16:36:00Z</dcterms:created>
  <dcterms:modified xsi:type="dcterms:W3CDTF">2021-09-03T15:04:00Z</dcterms:modified>
</cp:coreProperties>
</file>