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11CBC2D9"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B776DD">
        <w:rPr>
          <w:rFonts w:ascii="Arial" w:eastAsia="Times New Roman" w:hAnsi="Arial" w:cs="Arial"/>
          <w:sz w:val="34"/>
          <w:szCs w:val="34"/>
        </w:rPr>
        <w:t>682</w:t>
      </w:r>
    </w:p>
    <w:p w14:paraId="05FC1F76" w14:textId="635FFD39" w:rsidR="00073055" w:rsidRDefault="00B776DD" w:rsidP="00073055">
      <w:pPr>
        <w:pStyle w:val="Title"/>
        <w:rPr>
          <w:rFonts w:ascii="Arial" w:eastAsia="Times New Roman" w:hAnsi="Arial" w:cs="Arial"/>
          <w:sz w:val="28"/>
          <w:szCs w:val="28"/>
        </w:rPr>
      </w:pPr>
      <w:r>
        <w:rPr>
          <w:rFonts w:ascii="Arial" w:eastAsia="Times New Roman" w:hAnsi="Arial" w:cs="Arial"/>
          <w:sz w:val="28"/>
          <w:szCs w:val="28"/>
        </w:rPr>
        <w:t>December 17, 2021</w:t>
      </w:r>
    </w:p>
    <w:p w14:paraId="27750FC1" w14:textId="0A1A84EF" w:rsidR="00F922A6" w:rsidRDefault="00F922A6" w:rsidP="00F922A6">
      <w:pPr>
        <w:pStyle w:val="Heading1"/>
      </w:pPr>
      <w:r>
        <w:t>Project Title</w:t>
      </w:r>
    </w:p>
    <w:p w14:paraId="5F1FBB2D" w14:textId="50FA2548" w:rsidR="00A54657" w:rsidRPr="00A54657" w:rsidRDefault="00A54657" w:rsidP="00F922A6">
      <w:r w:rsidRPr="00A95FC1">
        <w:t>Incorporation of Social Equity Considerations into Transportation Asset Management</w:t>
      </w:r>
    </w:p>
    <w:p w14:paraId="2007A96A" w14:textId="0DB2AC2A" w:rsidR="00F922A6" w:rsidRDefault="00F922A6" w:rsidP="00F922A6">
      <w:pPr>
        <w:pStyle w:val="Heading1"/>
      </w:pPr>
      <w:r>
        <w:t>University</w:t>
      </w:r>
    </w:p>
    <w:p w14:paraId="2300A2CE" w14:textId="4AEDCE14" w:rsidR="007A6340" w:rsidRPr="007A6340" w:rsidRDefault="00A54657" w:rsidP="00F922A6">
      <w:r>
        <w:t xml:space="preserve">Colorado State </w:t>
      </w:r>
      <w:r w:rsidR="007A6340" w:rsidRPr="007A6340">
        <w:t>Universit</w:t>
      </w:r>
      <w:r w:rsidR="00073055">
        <w:t>y</w:t>
      </w:r>
    </w:p>
    <w:p w14:paraId="398BF699" w14:textId="1991D56F" w:rsidR="001D320B" w:rsidRDefault="007A6340" w:rsidP="00A54657">
      <w:pPr>
        <w:pStyle w:val="Heading1"/>
      </w:pPr>
      <w:r w:rsidRPr="007A6340">
        <w:t>Principal Investigat</w:t>
      </w:r>
      <w:r w:rsidR="00875DAD">
        <w:t>ors</w:t>
      </w:r>
    </w:p>
    <w:p w14:paraId="45BF8285" w14:textId="09968A4A" w:rsidR="000D47B7" w:rsidRDefault="00A54657" w:rsidP="001D320B">
      <w:pPr>
        <w:spacing w:after="0"/>
      </w:pPr>
      <w:r>
        <w:t>Rebecca Atadero</w:t>
      </w:r>
      <w:r w:rsidR="00492425">
        <w:t>, Ph</w:t>
      </w:r>
      <w:r w:rsidR="00D60C15">
        <w:t>.</w:t>
      </w:r>
      <w:r w:rsidR="00492425">
        <w:t>D</w:t>
      </w:r>
      <w:r w:rsidR="00D60C15">
        <w:t>.</w:t>
      </w:r>
      <w:r>
        <w:t>, P.E.</w:t>
      </w:r>
    </w:p>
    <w:p w14:paraId="5EFEF1D2" w14:textId="3DA880B4" w:rsidR="000D47B7" w:rsidRDefault="00A54657" w:rsidP="001D320B">
      <w:pPr>
        <w:spacing w:after="0"/>
      </w:pPr>
      <w:r>
        <w:t xml:space="preserve">Associate </w:t>
      </w:r>
      <w:r w:rsidR="000D47B7">
        <w:t>Professor</w:t>
      </w:r>
    </w:p>
    <w:p w14:paraId="2C17423F" w14:textId="5B2C6904" w:rsidR="00D267FF" w:rsidRDefault="00D267FF" w:rsidP="001D320B">
      <w:pPr>
        <w:spacing w:after="0"/>
      </w:pPr>
      <w:r w:rsidRPr="00D267FF">
        <w:t>Dept. of Civil and Environmental Engineering</w:t>
      </w:r>
    </w:p>
    <w:p w14:paraId="0E06D478" w14:textId="77777777" w:rsidR="00A54657" w:rsidRDefault="00A54657" w:rsidP="00A54657">
      <w:pPr>
        <w:spacing w:after="0"/>
      </w:pPr>
      <w:r>
        <w:t xml:space="preserve">Colorado State </w:t>
      </w:r>
      <w:r w:rsidRPr="005A7E45">
        <w:t>University</w:t>
      </w:r>
    </w:p>
    <w:p w14:paraId="2C869A1E" w14:textId="07C3128C" w:rsidR="000D47B7" w:rsidRDefault="000D47B7" w:rsidP="001D320B">
      <w:pPr>
        <w:spacing w:after="0"/>
      </w:pPr>
      <w:r>
        <w:t>Phone: (</w:t>
      </w:r>
      <w:r w:rsidR="00A54657">
        <w:t>970</w:t>
      </w:r>
      <w:r>
        <w:t>)</w:t>
      </w:r>
      <w:r w:rsidR="00E90A38">
        <w:t xml:space="preserve"> </w:t>
      </w:r>
      <w:r w:rsidR="00A54657">
        <w:t>491</w:t>
      </w:r>
      <w:r>
        <w:t>-</w:t>
      </w:r>
      <w:r w:rsidR="00A54657">
        <w:t>3584</w:t>
      </w:r>
    </w:p>
    <w:p w14:paraId="42D33A41" w14:textId="3342D059" w:rsidR="000D47B7" w:rsidRDefault="000D47B7" w:rsidP="001D320B">
      <w:pPr>
        <w:spacing w:after="0"/>
      </w:pPr>
      <w:r>
        <w:t xml:space="preserve">Email: </w:t>
      </w:r>
      <w:r w:rsidR="00CD490F">
        <w:t>r</w:t>
      </w:r>
      <w:r w:rsidR="00A54657">
        <w:t>ebecca.</w:t>
      </w:r>
      <w:r w:rsidR="00CD490F">
        <w:t>a</w:t>
      </w:r>
      <w:r w:rsidR="00A54657">
        <w:t>tadero@colostate</w:t>
      </w:r>
      <w:r w:rsidR="005A7E45" w:rsidRPr="005A7E45">
        <w:t>.edu</w:t>
      </w:r>
    </w:p>
    <w:p w14:paraId="271E5D95" w14:textId="7C7F7DA5" w:rsidR="00A54657" w:rsidRDefault="000D47B7" w:rsidP="007E5CFA">
      <w:r w:rsidRPr="0025243D">
        <w:t xml:space="preserve">ORCID: </w:t>
      </w:r>
      <w:r w:rsidR="00A17859">
        <w:t>0000-0002-7477-1620</w:t>
      </w:r>
    </w:p>
    <w:p w14:paraId="57998B5C" w14:textId="6F0B2B8B" w:rsidR="00A54657" w:rsidRDefault="00A54657" w:rsidP="00A54657">
      <w:pPr>
        <w:spacing w:after="0"/>
      </w:pPr>
      <w:r>
        <w:t xml:space="preserve">Mehmet </w:t>
      </w:r>
      <w:proofErr w:type="spellStart"/>
      <w:r>
        <w:t>Ozbek</w:t>
      </w:r>
      <w:proofErr w:type="spellEnd"/>
      <w:r>
        <w:t>, Ph.D.</w:t>
      </w:r>
    </w:p>
    <w:p w14:paraId="1A925355" w14:textId="7DC59732" w:rsidR="004E744F" w:rsidRDefault="004E744F" w:rsidP="00A54657">
      <w:pPr>
        <w:spacing w:after="0"/>
      </w:pPr>
      <w:r>
        <w:t>Professor and Joseph Phelps Endowed Chair</w:t>
      </w:r>
    </w:p>
    <w:p w14:paraId="0DA6E59C" w14:textId="6453E444" w:rsidR="00A54657" w:rsidRDefault="00A54657" w:rsidP="00A54657">
      <w:pPr>
        <w:spacing w:after="0"/>
      </w:pPr>
      <w:r w:rsidRPr="00D267FF">
        <w:t>Dept. of C</w:t>
      </w:r>
      <w:r>
        <w:t>onstruction Management</w:t>
      </w:r>
    </w:p>
    <w:p w14:paraId="56C351E2" w14:textId="77777777" w:rsidR="00A54657" w:rsidRDefault="00A54657" w:rsidP="00A54657">
      <w:pPr>
        <w:spacing w:after="0"/>
      </w:pPr>
      <w:r>
        <w:t xml:space="preserve">Colorado State </w:t>
      </w:r>
      <w:r w:rsidRPr="005A7E45">
        <w:t>University</w:t>
      </w:r>
    </w:p>
    <w:p w14:paraId="54ADEB76" w14:textId="0F5E419F" w:rsidR="00A54657" w:rsidRDefault="00A54657" w:rsidP="00A54657">
      <w:pPr>
        <w:spacing w:after="0"/>
      </w:pPr>
      <w:r>
        <w:t>Phone: (970) 491-4101</w:t>
      </w:r>
    </w:p>
    <w:p w14:paraId="2F2EEF20" w14:textId="14A4D98C" w:rsidR="00A54657" w:rsidRDefault="00A54657" w:rsidP="00A54657">
      <w:pPr>
        <w:spacing w:after="0"/>
      </w:pPr>
      <w:r>
        <w:t xml:space="preserve">Email: </w:t>
      </w:r>
      <w:r w:rsidR="00F024FF">
        <w:t>m</w:t>
      </w:r>
      <w:r>
        <w:t>ehmet.ozbek@colostate.edu</w:t>
      </w:r>
    </w:p>
    <w:p w14:paraId="357576F7" w14:textId="42040D57" w:rsidR="004E744F" w:rsidRDefault="00A54657" w:rsidP="007E5CFA">
      <w:r w:rsidRPr="0025243D">
        <w:t>ORCID: 0000-000</w:t>
      </w:r>
      <w:r w:rsidR="004E744F">
        <w:t>2</w:t>
      </w:r>
      <w:r w:rsidRPr="0025243D">
        <w:t>-</w:t>
      </w:r>
      <w:r w:rsidR="004E744F">
        <w:t>1416</w:t>
      </w:r>
      <w:r w:rsidRPr="0025243D">
        <w:t>-</w:t>
      </w:r>
      <w:r w:rsidR="004E744F">
        <w:t>364X</w:t>
      </w:r>
    </w:p>
    <w:p w14:paraId="19BA0837" w14:textId="020C85CB" w:rsidR="00A54657" w:rsidRDefault="00A54657" w:rsidP="00A54657">
      <w:pPr>
        <w:spacing w:after="0"/>
      </w:pPr>
      <w:r>
        <w:t>Erin Arneson, Ph.D.</w:t>
      </w:r>
    </w:p>
    <w:p w14:paraId="10D9E9A5" w14:textId="3D8C4FDD" w:rsidR="00A54657" w:rsidRDefault="00A54657" w:rsidP="00A54657">
      <w:pPr>
        <w:spacing w:after="0"/>
      </w:pPr>
      <w:r>
        <w:t>Assistant Professor</w:t>
      </w:r>
    </w:p>
    <w:p w14:paraId="12E5133F" w14:textId="4DA9C6BC" w:rsidR="00A54657" w:rsidRDefault="00A54657" w:rsidP="00A54657">
      <w:pPr>
        <w:spacing w:after="0"/>
      </w:pPr>
      <w:r w:rsidRPr="00D267FF">
        <w:t>Dept. of C</w:t>
      </w:r>
      <w:r>
        <w:t>onstruction Management</w:t>
      </w:r>
    </w:p>
    <w:p w14:paraId="7920031E" w14:textId="75102491" w:rsidR="00A54657" w:rsidRDefault="00A54657" w:rsidP="00A54657">
      <w:pPr>
        <w:spacing w:after="0"/>
      </w:pPr>
      <w:r>
        <w:t xml:space="preserve">Colorado State </w:t>
      </w:r>
      <w:r w:rsidRPr="005A7E45">
        <w:t>University</w:t>
      </w:r>
    </w:p>
    <w:p w14:paraId="5C248EAE" w14:textId="5A7CDBBD" w:rsidR="00A54657" w:rsidRDefault="00A54657" w:rsidP="00A54657">
      <w:pPr>
        <w:spacing w:after="0"/>
      </w:pPr>
      <w:r>
        <w:t>Phone: (970) 491-5215</w:t>
      </w:r>
    </w:p>
    <w:p w14:paraId="0182A1ED" w14:textId="35102092" w:rsidR="00A54657" w:rsidRDefault="00A54657" w:rsidP="00A54657">
      <w:pPr>
        <w:spacing w:after="0"/>
      </w:pPr>
      <w:r>
        <w:t xml:space="preserve">Email: </w:t>
      </w:r>
      <w:r w:rsidR="00611D46">
        <w:t>e</w:t>
      </w:r>
      <w:r>
        <w:t>rin.</w:t>
      </w:r>
      <w:r w:rsidR="00611D46">
        <w:t>a</w:t>
      </w:r>
      <w:r>
        <w:t>rneson@colostate.edu</w:t>
      </w:r>
    </w:p>
    <w:p w14:paraId="3A9E4749" w14:textId="5499BA06" w:rsidR="00A54657" w:rsidRDefault="00A54657" w:rsidP="007E5CFA">
      <w:r>
        <w:t>ORCID:</w:t>
      </w:r>
      <w:r w:rsidRPr="00A54657">
        <w:t xml:space="preserve"> 0000-0002-7569-0574</w:t>
      </w:r>
    </w:p>
    <w:p w14:paraId="776F728F" w14:textId="5B111801" w:rsidR="007A6340" w:rsidRPr="007A6340" w:rsidRDefault="00875DAD" w:rsidP="00DC3A53">
      <w:pPr>
        <w:pStyle w:val="Heading1"/>
      </w:pPr>
      <w:r>
        <w:t>Research Needs</w:t>
      </w:r>
    </w:p>
    <w:p w14:paraId="11561BFC" w14:textId="2F7C5B14" w:rsidR="00934A55" w:rsidRDefault="008C1DC3" w:rsidP="00310FAF">
      <w:r w:rsidRPr="008C1DC3">
        <w:t>T</w:t>
      </w:r>
      <w:r w:rsidR="00CB007C">
        <w:t>he t</w:t>
      </w:r>
      <w:r w:rsidRPr="008C1DC3">
        <w:t xml:space="preserve">ransportation industry, much like many other industries in the United States, is at </w:t>
      </w:r>
      <w:r w:rsidR="00A17859">
        <w:t>a</w:t>
      </w:r>
      <w:r w:rsidRPr="008C1DC3">
        <w:t xml:space="preserve"> crossroads. There is a dire need for transportation professionals to acknowledge the significant social equity challenges faced in our nation, as evidenced by recent national events, and incorporate considerations </w:t>
      </w:r>
      <w:r w:rsidR="00A17859">
        <w:t>of</w:t>
      </w:r>
      <w:r w:rsidRPr="008C1DC3">
        <w:t xml:space="preserve"> social equity into decision-making for transportation projects. The fact that it is now the time to think about social equity in the context of transportation is evidenced by the recent Transportation Research Board (TRB) Conference on Advancing Transportation Equity. This inaugural conference, held in September 2021, had the theme “Bridging the Divide:</w:t>
      </w:r>
      <w:r w:rsidR="00A155F0">
        <w:t xml:space="preserve"> </w:t>
      </w:r>
      <w:r w:rsidRPr="008C1DC3">
        <w:t xml:space="preserve">Connecting People, Research, and Practice” and brought together transportation </w:t>
      </w:r>
      <w:proofErr w:type="gramStart"/>
      <w:r w:rsidRPr="008C1DC3">
        <w:t>policy-makers</w:t>
      </w:r>
      <w:proofErr w:type="gramEnd"/>
      <w:r w:rsidRPr="008C1DC3">
        <w:t xml:space="preserve">, practitioners, educators, and researchers (TRB 2021a). Multiple </w:t>
      </w:r>
      <w:r w:rsidRPr="008C1DC3">
        <w:lastRenderedPageBreak/>
        <w:t>plenary, technical, poster, and roundtable discussion sessions in this conference highlighted the notion that the time is right for recognizing social equity considerations in transportation and advancing transportation equity.</w:t>
      </w:r>
      <w:r w:rsidR="00B03869">
        <w:rPr>
          <w:b/>
        </w:rPr>
        <w:t xml:space="preserve"> </w:t>
      </w:r>
      <w:r w:rsidRPr="008C1DC3">
        <w:t>Additionally, the conference emphasized the need for developing a transportation research agenda focusing on equity issues. Specifically, the plenary session entitled “Transportation Research on Equity” discussed the need for more research investigating the social impacts of transportation decisions (TRB 2021b)</w:t>
      </w:r>
      <w:r w:rsidR="00934A55">
        <w:t>.</w:t>
      </w:r>
    </w:p>
    <w:p w14:paraId="07A95886" w14:textId="35693073" w:rsidR="00617BB0" w:rsidRPr="008F045E" w:rsidRDefault="008C1DC3" w:rsidP="00310FAF">
      <w:pPr>
        <w:rPr>
          <w:bCs/>
        </w:rPr>
      </w:pPr>
      <w:r w:rsidRPr="006D2C00">
        <w:t>The need for incorporating social equity into transportation decision making has been</w:t>
      </w:r>
      <w:r w:rsidR="00457594" w:rsidRPr="006D2C00">
        <w:t xml:space="preserve"> mostly</w:t>
      </w:r>
      <w:r w:rsidRPr="006D2C00">
        <w:t xml:space="preserve"> recognized in the transit sector of the transportation industry</w:t>
      </w:r>
      <w:r w:rsidR="00E13F8A" w:rsidRPr="006D2C00">
        <w:t xml:space="preserve">. </w:t>
      </w:r>
      <w:r w:rsidR="005941B3" w:rsidRPr="006D2C00">
        <w:t>The Federal Transit Administration</w:t>
      </w:r>
      <w:r w:rsidR="00AC383A" w:rsidRPr="006D2C00">
        <w:t xml:space="preserve"> (FTA) </w:t>
      </w:r>
      <w:r w:rsidR="00457594" w:rsidRPr="006D2C00">
        <w:t>led early efforts to</w:t>
      </w:r>
      <w:r w:rsidR="00C55B05" w:rsidRPr="006D2C00">
        <w:t xml:space="preserve"> explore</w:t>
      </w:r>
      <w:r w:rsidR="00377DAD" w:rsidRPr="006D2C00">
        <w:t xml:space="preserve"> the </w:t>
      </w:r>
      <w:r w:rsidR="00C55B05" w:rsidRPr="006D2C00">
        <w:t>concept</w:t>
      </w:r>
      <w:r w:rsidR="00377DAD" w:rsidRPr="006D2C00">
        <w:t xml:space="preserve"> of</w:t>
      </w:r>
      <w:r w:rsidR="00C55B05" w:rsidRPr="006D2C00">
        <w:t xml:space="preserve"> </w:t>
      </w:r>
      <w:r w:rsidR="00377DAD" w:rsidRPr="006D2C00">
        <w:t>social equity</w:t>
      </w:r>
      <w:r w:rsidR="00C55B05" w:rsidRPr="006D2C00">
        <w:t xml:space="preserve"> within transit systems, including how </w:t>
      </w:r>
      <w:r w:rsidR="00457594" w:rsidRPr="006D2C00">
        <w:t>trans</w:t>
      </w:r>
      <w:r w:rsidR="00C55B05" w:rsidRPr="006D2C00">
        <w:t>it</w:t>
      </w:r>
      <w:r w:rsidR="00457594" w:rsidRPr="006D2C00">
        <w:t xml:space="preserve"> planning, investment, and operations impact low-income and m</w:t>
      </w:r>
      <w:r w:rsidR="00A17859">
        <w:t>arginalized</w:t>
      </w:r>
      <w:r w:rsidR="00457594" w:rsidRPr="006D2C00">
        <w:t xml:space="preserve"> populations in areas highly dependent on transit.</w:t>
      </w:r>
      <w:r w:rsidR="00DE00A8" w:rsidRPr="006D2C00">
        <w:t xml:space="preserve"> </w:t>
      </w:r>
      <w:r w:rsidR="00C55B05" w:rsidRPr="006D2C00">
        <w:t>Recently, the COVID-19 pandemic</w:t>
      </w:r>
      <w:r w:rsidR="00C77B10" w:rsidRPr="006D2C00">
        <w:t xml:space="preserve"> has</w:t>
      </w:r>
      <w:r w:rsidR="00C55B05" w:rsidRPr="006D2C00">
        <w:t xml:space="preserve"> triggered renewed interest </w:t>
      </w:r>
      <w:r w:rsidR="00C77B10" w:rsidRPr="006D2C00">
        <w:t xml:space="preserve">in social equity across </w:t>
      </w:r>
      <w:r w:rsidR="00DE00A8" w:rsidRPr="006D2C00">
        <w:t>many local</w:t>
      </w:r>
      <w:r w:rsidR="00C02F2A" w:rsidRPr="006D2C00">
        <w:t xml:space="preserve">, state, and national transit agencies </w:t>
      </w:r>
      <w:r w:rsidR="00256D0D" w:rsidRPr="006D2C00">
        <w:t>(FTA 2021)</w:t>
      </w:r>
      <w:r w:rsidR="00DE00A8" w:rsidRPr="006D2C00">
        <w:t>.</w:t>
      </w:r>
      <w:r w:rsidR="00590ADB" w:rsidRPr="006D2C00">
        <w:t xml:space="preserve"> </w:t>
      </w:r>
      <w:r w:rsidR="00C55B05" w:rsidRPr="006D2C00">
        <w:t>Despite budget shortfalls facing public transportation agencies prior to the pandemic, which were exacerbated by reduced demand during COVID-19, transit agencies across the U.S. mobilized existing resources and federal funding</w:t>
      </w:r>
      <w:r w:rsidR="00C77B10" w:rsidRPr="006D2C00">
        <w:t xml:space="preserve"> from the Coronavirus Aid, Relief, and Economic Security (CARES) Act of 2020</w:t>
      </w:r>
      <w:r w:rsidR="00C55B05" w:rsidRPr="006D2C00">
        <w:t xml:space="preserve"> to </w:t>
      </w:r>
      <w:r w:rsidR="00C87FF0" w:rsidRPr="006D2C00">
        <w:t>support communities in new and creative ways</w:t>
      </w:r>
      <w:r w:rsidR="00FB1B0B" w:rsidRPr="006D2C00">
        <w:t xml:space="preserve"> (Hu and Chen 2021). </w:t>
      </w:r>
      <w:r w:rsidR="00C87FF0" w:rsidRPr="006D2C00">
        <w:t>For example, t</w:t>
      </w:r>
      <w:r w:rsidR="009C39BC" w:rsidRPr="006D2C00">
        <w:t xml:space="preserve">he </w:t>
      </w:r>
      <w:r w:rsidR="00C87FF0" w:rsidRPr="006D2C00">
        <w:t>National Center for Mobility Management</w:t>
      </w:r>
      <w:r w:rsidR="00FB1B0B" w:rsidRPr="006D2C00">
        <w:t xml:space="preserve"> </w:t>
      </w:r>
      <w:r w:rsidR="00590ADB" w:rsidRPr="006D2C00">
        <w:t xml:space="preserve">and the National Aging and Disability Transportation Center began partnering directly with public health organizations to increase equitable vaccine access. </w:t>
      </w:r>
      <w:r w:rsidR="00C87FF0" w:rsidRPr="006D2C00">
        <w:t>These partnerships include</w:t>
      </w:r>
      <w:r w:rsidR="00590ADB" w:rsidRPr="006D2C00">
        <w:t>d</w:t>
      </w:r>
      <w:r w:rsidR="00C87FF0" w:rsidRPr="006D2C00">
        <w:t xml:space="preserve"> providing free rides to vaccination sites, utilizing transit buses as mobile vaccination clinics, and repurposing transit hubs into mass vaccination sites</w:t>
      </w:r>
      <w:r w:rsidR="009C39BC" w:rsidRPr="006D2C00">
        <w:t xml:space="preserve"> (</w:t>
      </w:r>
      <w:proofErr w:type="spellStart"/>
      <w:r w:rsidR="009C39BC" w:rsidRPr="006D2C00">
        <w:t>Mader</w:t>
      </w:r>
      <w:proofErr w:type="spellEnd"/>
      <w:r w:rsidR="009C39BC" w:rsidRPr="006D2C00">
        <w:t xml:space="preserve"> 2021).</w:t>
      </w:r>
      <w:r w:rsidR="00D00289" w:rsidRPr="006D2C00">
        <w:t xml:space="preserve"> T</w:t>
      </w:r>
      <w:r w:rsidR="00FB1B0B" w:rsidRPr="006D2C00">
        <w:t xml:space="preserve">ransit agencies </w:t>
      </w:r>
      <w:r w:rsidR="00D00289" w:rsidRPr="006D2C00">
        <w:t xml:space="preserve">also </w:t>
      </w:r>
      <w:r w:rsidR="00F774CC" w:rsidRPr="006D2C00">
        <w:t xml:space="preserve">mobilized </w:t>
      </w:r>
      <w:r w:rsidR="00643020" w:rsidRPr="006D2C00">
        <w:t xml:space="preserve">resources in response to existing community inequities which were exposed by the pandemic. For example, many students did not have adequate Wi-Fi connectivity at home to participate in remote learning, so buses were used to provide internet access. </w:t>
      </w:r>
      <w:r w:rsidR="006D2C00" w:rsidRPr="006D2C00">
        <w:t xml:space="preserve">Ultimately, the pandemic forced many transit agencies to think outside the box and quickly implement creative solutions to </w:t>
      </w:r>
      <w:r w:rsidR="00B81C21">
        <w:t>social</w:t>
      </w:r>
      <w:r w:rsidR="006D2C00" w:rsidRPr="006D2C00">
        <w:t xml:space="preserve"> challenges. The national government is </w:t>
      </w:r>
      <w:r w:rsidR="00B81C21">
        <w:t xml:space="preserve">actively working to build upon this momentum towards improving social equity. President Joe Biden signed Executive Order 13985 – Advancing Racial Equity and Support for Underserved Communities Through the Federal Government – in January 2021 </w:t>
      </w:r>
      <w:r w:rsidR="00CA53E0" w:rsidRPr="006D2C00">
        <w:t>(Office of the President 2021)</w:t>
      </w:r>
      <w:r w:rsidR="00B81C21">
        <w:t>.</w:t>
      </w:r>
      <w:r w:rsidR="007F471A">
        <w:t xml:space="preserve"> This executive order directs all federal agencies to identify and implement strategies for improving equity in communities that have been systematically denied economic</w:t>
      </w:r>
      <w:r w:rsidR="00DA5E91">
        <w:t xml:space="preserve"> or social opportunities. The impact of the executive order can already be seen in the transit sector, with the FTA announcing new funding specifically for projects aimed at improving transit services in rural and urban communities experiencing long-term economic distress </w:t>
      </w:r>
      <w:r w:rsidR="00FB1B0B" w:rsidRPr="006D2C00">
        <w:t>(FTA 2021)</w:t>
      </w:r>
      <w:r w:rsidR="00DA5E91">
        <w:t>.</w:t>
      </w:r>
    </w:p>
    <w:p w14:paraId="23910C32" w14:textId="4E60B8BB" w:rsidR="008C1DC3" w:rsidRPr="005566F5" w:rsidRDefault="008C1DC3" w:rsidP="00310FAF">
      <w:pPr>
        <w:rPr>
          <w:bCs/>
        </w:rPr>
      </w:pPr>
      <w:r w:rsidRPr="008C1DC3">
        <w:t xml:space="preserve">While these efforts in the transit sector are encouraging and show that social equity can, indeed, be incorporated to transportation decision-making, social equity should also be considered in other areas of transportation, such as asset management. Transportation asset management processes have traditionally sought to ensure safety and functionality while minimizing cost. Although there is a wealth of research involving life cycle cost analysis and similar techniques to facilitate construction, inspection and maintenance decision making, these techniques are old-fashioned in their emphasis on economic factors as drivers of engineering decisions. The building industry has long been looking beyond just economic factors in asset management decision-making and has embraced the sustainability concept, primarily through the development and adoption of sustainability rating systems (Clevenger, </w:t>
      </w:r>
      <w:proofErr w:type="spellStart"/>
      <w:r w:rsidRPr="008C1DC3">
        <w:t>Ozbek</w:t>
      </w:r>
      <w:proofErr w:type="spellEnd"/>
      <w:r w:rsidRPr="008C1DC3">
        <w:t xml:space="preserve">, and Simpson, 2013). However, the development and use of sustainability rating systems has been slow in the transportation </w:t>
      </w:r>
      <w:r w:rsidRPr="008C1DC3">
        <w:lastRenderedPageBreak/>
        <w:t>industry (</w:t>
      </w:r>
      <w:proofErr w:type="spellStart"/>
      <w:r w:rsidRPr="008C1DC3">
        <w:t>Krekeler</w:t>
      </w:r>
      <w:proofErr w:type="spellEnd"/>
      <w:r w:rsidRPr="008C1DC3">
        <w:t xml:space="preserve">, Nelson, </w:t>
      </w:r>
      <w:proofErr w:type="spellStart"/>
      <w:r w:rsidRPr="008C1DC3">
        <w:t>Gritsavage</w:t>
      </w:r>
      <w:proofErr w:type="spellEnd"/>
      <w:r w:rsidRPr="008C1DC3">
        <w:t xml:space="preserve">, Kolb, and </w:t>
      </w:r>
      <w:proofErr w:type="spellStart"/>
      <w:r w:rsidRPr="008C1DC3">
        <w:t>McVoy</w:t>
      </w:r>
      <w:proofErr w:type="spellEnd"/>
      <w:r w:rsidRPr="008C1DC3">
        <w:t>, 2010). Notwithstanding this, the last decade witnessed the development of a number of sustainability rating systems for the transportation industry (</w:t>
      </w:r>
      <w:proofErr w:type="spellStart"/>
      <w:r w:rsidRPr="008C1DC3">
        <w:t>Oluwalaiye</w:t>
      </w:r>
      <w:proofErr w:type="spellEnd"/>
      <w:r w:rsidRPr="008C1DC3">
        <w:t xml:space="preserve"> and </w:t>
      </w:r>
      <w:proofErr w:type="spellStart"/>
      <w:r w:rsidRPr="008C1DC3">
        <w:t>Ozbek</w:t>
      </w:r>
      <w:proofErr w:type="spellEnd"/>
      <w:r w:rsidRPr="008C1DC3">
        <w:t xml:space="preserve">, 2019). While this is an indicator that more attention has started to be paid to considerations other than just economic factors (such as environmental and social factors) in transportation asset management, a Mountain-Plains Consortium research project which investigated multiple transportation sustainability rating systems identified that the social factors tend to have the least amount of consideration, based on the credit/point distribution across the economic, environmental, and social categories (Simpson, </w:t>
      </w:r>
      <w:proofErr w:type="spellStart"/>
      <w:r w:rsidRPr="008C1DC3">
        <w:t>Ozbek</w:t>
      </w:r>
      <w:proofErr w:type="spellEnd"/>
      <w:r w:rsidRPr="008C1DC3">
        <w:t xml:space="preserve">, Clevenger, and </w:t>
      </w:r>
      <w:proofErr w:type="spellStart"/>
      <w:r w:rsidRPr="008C1DC3">
        <w:t>Atadero</w:t>
      </w:r>
      <w:proofErr w:type="spellEnd"/>
      <w:r w:rsidRPr="008C1DC3">
        <w:t>, 2014).</w:t>
      </w:r>
    </w:p>
    <w:p w14:paraId="67689F48" w14:textId="3E284411" w:rsidR="008C1DC3" w:rsidRPr="00F6466F" w:rsidRDefault="008C1DC3" w:rsidP="00310FAF">
      <w:pPr>
        <w:rPr>
          <w:bCs/>
        </w:rPr>
      </w:pPr>
      <w:r w:rsidRPr="008C1DC3">
        <w:t>In alignment with the overall need for advancing transportation equity as outlined earlier, modern transportation asset management must reflect the challenges posed by social factors, including increased demand for equitable transportation services across racially and socioeconomically diverse communities. Asset management frameworks, regardless of the specific tools they utilize, need to incorporate social equity into decision-making. In managing assets, the decisions must assess how well different options align with equity targets or values (</w:t>
      </w:r>
      <w:proofErr w:type="spellStart"/>
      <w:r w:rsidRPr="008C1DC3">
        <w:t>Kizner</w:t>
      </w:r>
      <w:proofErr w:type="spellEnd"/>
      <w:r w:rsidRPr="008C1DC3">
        <w:t xml:space="preserve"> and Lee, 2021). As argued by </w:t>
      </w:r>
      <w:proofErr w:type="spellStart"/>
      <w:r w:rsidRPr="008C1DC3">
        <w:t>Kizner</w:t>
      </w:r>
      <w:proofErr w:type="spellEnd"/>
      <w:r w:rsidRPr="008C1DC3">
        <w:t xml:space="preserve"> and Lee (2021), equity is an important layer that should be built into asset management and should be considered throughout the </w:t>
      </w:r>
      <w:proofErr w:type="spellStart"/>
      <w:r w:rsidR="007267E2">
        <w:t>l</w:t>
      </w:r>
      <w:r w:rsidRPr="008C1DC3">
        <w:t>ifecyle</w:t>
      </w:r>
      <w:proofErr w:type="spellEnd"/>
      <w:r w:rsidRPr="008C1DC3">
        <w:t xml:space="preserve"> of transportation assets. Furthermore, equity should be well-defined and measured, resulting in the acronym SMART (Specific, Measurable, Achievable, Realistic, and Timely) targets to change into SMARTIE targets with the addition of “Inclusive” and “Equitable” goals (</w:t>
      </w:r>
      <w:proofErr w:type="spellStart"/>
      <w:r w:rsidRPr="008C1DC3">
        <w:t>Kizner</w:t>
      </w:r>
      <w:proofErr w:type="spellEnd"/>
      <w:r w:rsidRPr="008C1DC3">
        <w:t xml:space="preserve"> and Lee, 2021).</w:t>
      </w:r>
    </w:p>
    <w:p w14:paraId="51369741" w14:textId="67415A29" w:rsidR="008C1DC3" w:rsidRPr="00F6466F" w:rsidRDefault="008C1DC3" w:rsidP="00310FAF">
      <w:pPr>
        <w:rPr>
          <w:bCs/>
        </w:rPr>
      </w:pPr>
      <w:r w:rsidRPr="008C1DC3">
        <w:t>Given all of these, there is a need to have a critical look at traditional transportation asset management frameworks and identify strategies to incorporate social equity considerations into asset management decision-making in transportation.</w:t>
      </w:r>
    </w:p>
    <w:p w14:paraId="01E69706" w14:textId="77777777" w:rsidR="007674E7" w:rsidRPr="00C54953" w:rsidRDefault="007674E7" w:rsidP="007674E7">
      <w:pPr>
        <w:pStyle w:val="Heading1"/>
      </w:pPr>
      <w:r w:rsidRPr="00C54953">
        <w:t>Research Objectives</w:t>
      </w:r>
    </w:p>
    <w:p w14:paraId="063C7E53" w14:textId="2033A673" w:rsidR="007674E7" w:rsidRPr="00C54953" w:rsidRDefault="007674E7" w:rsidP="00C41774">
      <w:pPr>
        <w:pStyle w:val="ListParagraph"/>
        <w:numPr>
          <w:ilvl w:val="0"/>
          <w:numId w:val="11"/>
        </w:numPr>
        <w:spacing w:after="240"/>
        <w:rPr>
          <w:rFonts w:eastAsia="Times New Roman" w:cs="Times New Roman"/>
          <w:color w:val="000000"/>
          <w:szCs w:val="24"/>
        </w:rPr>
      </w:pPr>
      <w:r w:rsidRPr="00C54953">
        <w:rPr>
          <w:rFonts w:eastAsia="Times New Roman" w:cs="Times New Roman"/>
          <w:color w:val="000000"/>
          <w:szCs w:val="24"/>
        </w:rPr>
        <w:t>Identify key concepts in social equity as defined by academic literature</w:t>
      </w:r>
      <w:r>
        <w:rPr>
          <w:rFonts w:eastAsia="Times New Roman" w:cs="Times New Roman"/>
          <w:color w:val="000000"/>
          <w:szCs w:val="24"/>
        </w:rPr>
        <w:t xml:space="preserve">, </w:t>
      </w:r>
      <w:r w:rsidRPr="00C54953">
        <w:rPr>
          <w:rFonts w:eastAsia="Times New Roman" w:cs="Times New Roman"/>
          <w:color w:val="000000"/>
          <w:szCs w:val="24"/>
        </w:rPr>
        <w:t>by the state of practice in local governments</w:t>
      </w:r>
      <w:r>
        <w:rPr>
          <w:rFonts w:eastAsia="Times New Roman" w:cs="Times New Roman"/>
          <w:color w:val="000000"/>
          <w:szCs w:val="24"/>
        </w:rPr>
        <w:t xml:space="preserve"> and by members of community</w:t>
      </w:r>
      <w:r w:rsidR="002114D8">
        <w:rPr>
          <w:rFonts w:eastAsia="Times New Roman" w:cs="Times New Roman"/>
          <w:color w:val="000000"/>
          <w:szCs w:val="24"/>
        </w:rPr>
        <w:t>-</w:t>
      </w:r>
      <w:r>
        <w:rPr>
          <w:rFonts w:eastAsia="Times New Roman" w:cs="Times New Roman"/>
          <w:color w:val="000000"/>
          <w:szCs w:val="24"/>
        </w:rPr>
        <w:t>based organizations</w:t>
      </w:r>
      <w:r w:rsidRPr="00C54953">
        <w:rPr>
          <w:rFonts w:eastAsia="Times New Roman" w:cs="Times New Roman"/>
          <w:color w:val="000000"/>
          <w:szCs w:val="24"/>
        </w:rPr>
        <w:t>.</w:t>
      </w:r>
    </w:p>
    <w:p w14:paraId="59C6F205" w14:textId="7AAD3728" w:rsidR="007674E7" w:rsidRPr="00C54953" w:rsidRDefault="007674E7" w:rsidP="00C41774">
      <w:pPr>
        <w:pStyle w:val="ListParagraph"/>
        <w:numPr>
          <w:ilvl w:val="0"/>
          <w:numId w:val="11"/>
        </w:numPr>
        <w:spacing w:after="240"/>
        <w:rPr>
          <w:rFonts w:eastAsia="Times New Roman" w:cs="Times New Roman"/>
          <w:color w:val="000000"/>
          <w:szCs w:val="24"/>
        </w:rPr>
      </w:pPr>
      <w:r w:rsidRPr="00C54953">
        <w:rPr>
          <w:rFonts w:eastAsia="Times New Roman" w:cs="Times New Roman"/>
          <w:color w:val="000000"/>
          <w:szCs w:val="24"/>
        </w:rPr>
        <w:t xml:space="preserve">Inventory existing practices used to consider social equity in </w:t>
      </w:r>
      <w:r w:rsidR="00BB68F2">
        <w:rPr>
          <w:rFonts w:eastAsia="Times New Roman" w:cs="Times New Roman"/>
          <w:color w:val="000000"/>
          <w:szCs w:val="24"/>
        </w:rPr>
        <w:t>transportation related areas of</w:t>
      </w:r>
      <w:r w:rsidRPr="00C54953">
        <w:rPr>
          <w:rFonts w:eastAsia="Times New Roman" w:cs="Times New Roman"/>
          <w:color w:val="000000"/>
          <w:szCs w:val="24"/>
        </w:rPr>
        <w:t xml:space="preserve"> decision making, including their strengths and limitations.</w:t>
      </w:r>
    </w:p>
    <w:p w14:paraId="403F9FAB" w14:textId="77777777" w:rsidR="007674E7" w:rsidRPr="00C54953" w:rsidRDefault="007674E7" w:rsidP="00C41774">
      <w:pPr>
        <w:pStyle w:val="ListParagraph"/>
        <w:numPr>
          <w:ilvl w:val="0"/>
          <w:numId w:val="11"/>
        </w:numPr>
        <w:spacing w:after="240"/>
        <w:rPr>
          <w:rFonts w:eastAsia="Times New Roman" w:cs="Times New Roman"/>
          <w:color w:val="000000"/>
          <w:szCs w:val="24"/>
        </w:rPr>
      </w:pPr>
      <w:r w:rsidRPr="00C54953">
        <w:rPr>
          <w:rFonts w:eastAsia="Times New Roman" w:cs="Times New Roman"/>
          <w:color w:val="000000"/>
          <w:szCs w:val="24"/>
        </w:rPr>
        <w:t>Establish a definition of social equity that fits the context of asset management decision making.</w:t>
      </w:r>
    </w:p>
    <w:p w14:paraId="63DD4952" w14:textId="0B71B6DB" w:rsidR="007674E7" w:rsidRPr="00C54953" w:rsidRDefault="007674E7" w:rsidP="00C41774">
      <w:pPr>
        <w:pStyle w:val="ListParagraph"/>
        <w:numPr>
          <w:ilvl w:val="0"/>
          <w:numId w:val="11"/>
        </w:numPr>
        <w:spacing w:after="240"/>
        <w:rPr>
          <w:rFonts w:eastAsia="Times New Roman" w:cs="Times New Roman"/>
          <w:color w:val="000000"/>
          <w:szCs w:val="24"/>
        </w:rPr>
      </w:pPr>
      <w:r w:rsidRPr="00C54953">
        <w:rPr>
          <w:rFonts w:eastAsia="Times New Roman" w:cs="Times New Roman"/>
          <w:color w:val="000000"/>
          <w:szCs w:val="24"/>
        </w:rPr>
        <w:t>Select indicators</w:t>
      </w:r>
      <w:r w:rsidR="00BB68F2">
        <w:rPr>
          <w:rFonts w:eastAsia="Times New Roman" w:cs="Times New Roman"/>
          <w:color w:val="000000"/>
          <w:szCs w:val="24"/>
        </w:rPr>
        <w:t xml:space="preserve"> (both quantitative and qualitative)</w:t>
      </w:r>
      <w:r w:rsidRPr="00C54953">
        <w:rPr>
          <w:rFonts w:eastAsia="Times New Roman" w:cs="Times New Roman"/>
          <w:color w:val="000000"/>
          <w:szCs w:val="24"/>
        </w:rPr>
        <w:t xml:space="preserve"> that can be used to assess the level of social equity based on the definition</w:t>
      </w:r>
      <w:r w:rsidR="00BB68F2">
        <w:rPr>
          <w:rFonts w:eastAsia="Times New Roman" w:cs="Times New Roman"/>
          <w:color w:val="000000"/>
          <w:szCs w:val="24"/>
        </w:rPr>
        <w:t xml:space="preserve"> established in objective 3</w:t>
      </w:r>
      <w:r w:rsidRPr="00C54953">
        <w:rPr>
          <w:rFonts w:eastAsia="Times New Roman" w:cs="Times New Roman"/>
          <w:color w:val="000000"/>
          <w:szCs w:val="24"/>
        </w:rPr>
        <w:t>.</w:t>
      </w:r>
    </w:p>
    <w:p w14:paraId="3B52C5B3" w14:textId="4E7DD71C" w:rsidR="007674E7" w:rsidRPr="00C54953" w:rsidRDefault="007674E7" w:rsidP="00C41774">
      <w:pPr>
        <w:pStyle w:val="ListParagraph"/>
        <w:numPr>
          <w:ilvl w:val="0"/>
          <w:numId w:val="11"/>
        </w:numPr>
        <w:spacing w:after="240"/>
        <w:rPr>
          <w:rFonts w:eastAsia="Times New Roman" w:cs="Times New Roman"/>
          <w:color w:val="000000"/>
          <w:szCs w:val="24"/>
        </w:rPr>
      </w:pPr>
      <w:r w:rsidRPr="00C54953">
        <w:rPr>
          <w:rFonts w:eastAsia="Times New Roman" w:cs="Times New Roman"/>
          <w:color w:val="000000"/>
          <w:szCs w:val="24"/>
        </w:rPr>
        <w:t xml:space="preserve">Propose a preliminary framework that begins to </w:t>
      </w:r>
      <w:r w:rsidR="00BB68F2">
        <w:rPr>
          <w:rFonts w:eastAsia="Times New Roman" w:cs="Times New Roman"/>
          <w:color w:val="000000"/>
          <w:szCs w:val="24"/>
        </w:rPr>
        <w:t>integrate</w:t>
      </w:r>
      <w:r w:rsidRPr="00C54953">
        <w:rPr>
          <w:rFonts w:eastAsia="Times New Roman" w:cs="Times New Roman"/>
          <w:color w:val="000000"/>
          <w:szCs w:val="24"/>
        </w:rPr>
        <w:t xml:space="preserve"> various indicators of social equity into a decision</w:t>
      </w:r>
      <w:r w:rsidR="00BB68F2">
        <w:rPr>
          <w:rFonts w:eastAsia="Times New Roman" w:cs="Times New Roman"/>
          <w:color w:val="000000"/>
          <w:szCs w:val="24"/>
        </w:rPr>
        <w:t>-</w:t>
      </w:r>
      <w:r w:rsidRPr="00C54953">
        <w:rPr>
          <w:rFonts w:eastAsia="Times New Roman" w:cs="Times New Roman"/>
          <w:color w:val="000000"/>
          <w:szCs w:val="24"/>
        </w:rPr>
        <w:t>making process that can be applied to transportation assets.</w:t>
      </w:r>
    </w:p>
    <w:p w14:paraId="717747FB" w14:textId="08E04390" w:rsidR="007674E7" w:rsidRPr="00C54953" w:rsidRDefault="007674E7" w:rsidP="007674E7">
      <w:pPr>
        <w:rPr>
          <w:rFonts w:eastAsia="Times New Roman" w:cs="Times New Roman"/>
          <w:color w:val="000000"/>
          <w:szCs w:val="24"/>
        </w:rPr>
      </w:pPr>
      <w:r w:rsidRPr="00C54953">
        <w:rPr>
          <w:rFonts w:eastAsia="Times New Roman" w:cs="Times New Roman"/>
          <w:color w:val="000000"/>
          <w:szCs w:val="24"/>
        </w:rPr>
        <w:t>This proposal describes an initial effort to apply the criterion of social equity to a systematic process for transportation asset management.</w:t>
      </w:r>
      <w:r w:rsidR="00B03869">
        <w:rPr>
          <w:rFonts w:eastAsia="Times New Roman" w:cs="Times New Roman"/>
          <w:color w:val="000000"/>
          <w:szCs w:val="24"/>
        </w:rPr>
        <w:t xml:space="preserve"> </w:t>
      </w:r>
      <w:r w:rsidRPr="00C54953">
        <w:rPr>
          <w:rFonts w:eastAsia="Times New Roman" w:cs="Times New Roman"/>
          <w:color w:val="000000"/>
          <w:szCs w:val="24"/>
        </w:rPr>
        <w:t>As such, the first objective seeks to understand the current state of the art by studying how equity is defined within different transportation related fields and by different people working in the space (ranging from academics to local government personnel</w:t>
      </w:r>
      <w:r>
        <w:rPr>
          <w:rFonts w:eastAsia="Times New Roman" w:cs="Times New Roman"/>
          <w:color w:val="000000"/>
          <w:szCs w:val="24"/>
        </w:rPr>
        <w:t xml:space="preserve"> to members of the public and the community</w:t>
      </w:r>
      <w:r w:rsidR="002114D8">
        <w:rPr>
          <w:rFonts w:eastAsia="Times New Roman" w:cs="Times New Roman"/>
          <w:color w:val="000000"/>
          <w:szCs w:val="24"/>
        </w:rPr>
        <w:t>-</w:t>
      </w:r>
      <w:r>
        <w:rPr>
          <w:rFonts w:eastAsia="Times New Roman" w:cs="Times New Roman"/>
          <w:color w:val="000000"/>
          <w:szCs w:val="24"/>
        </w:rPr>
        <w:t>based organizations that represent them</w:t>
      </w:r>
      <w:r w:rsidRPr="00C54953">
        <w:rPr>
          <w:rFonts w:eastAsia="Times New Roman" w:cs="Times New Roman"/>
          <w:color w:val="000000"/>
          <w:szCs w:val="24"/>
        </w:rPr>
        <w:t>).</w:t>
      </w:r>
      <w:r w:rsidR="00B03869">
        <w:rPr>
          <w:rFonts w:eastAsia="Times New Roman" w:cs="Times New Roman"/>
          <w:color w:val="000000"/>
          <w:szCs w:val="24"/>
        </w:rPr>
        <w:t xml:space="preserve"> </w:t>
      </w:r>
      <w:r w:rsidRPr="00C54953">
        <w:rPr>
          <w:rFonts w:eastAsia="Times New Roman" w:cs="Times New Roman"/>
          <w:color w:val="000000"/>
          <w:szCs w:val="24"/>
        </w:rPr>
        <w:t xml:space="preserve">The second objective also seeks to establish the state of the art by collecting examples of current practices that are used to apply social equity to </w:t>
      </w:r>
      <w:r w:rsidR="00BB68F2">
        <w:rPr>
          <w:rFonts w:eastAsia="Times New Roman" w:cs="Times New Roman"/>
          <w:color w:val="000000"/>
          <w:szCs w:val="24"/>
        </w:rPr>
        <w:t>transportation related areas</w:t>
      </w:r>
      <w:r w:rsidRPr="00C54953">
        <w:rPr>
          <w:rFonts w:eastAsia="Times New Roman" w:cs="Times New Roman"/>
          <w:color w:val="000000"/>
          <w:szCs w:val="24"/>
        </w:rPr>
        <w:t>.</w:t>
      </w:r>
      <w:r w:rsidR="00B03869">
        <w:rPr>
          <w:rFonts w:eastAsia="Times New Roman" w:cs="Times New Roman"/>
          <w:color w:val="000000"/>
          <w:szCs w:val="24"/>
        </w:rPr>
        <w:t xml:space="preserve"> </w:t>
      </w:r>
      <w:r w:rsidRPr="00C54953">
        <w:rPr>
          <w:rFonts w:eastAsia="Times New Roman" w:cs="Times New Roman"/>
          <w:color w:val="000000"/>
          <w:szCs w:val="24"/>
        </w:rPr>
        <w:t xml:space="preserve">Based on the definitions of equity we collect and how those definitions are applied (or not) in existing </w:t>
      </w:r>
      <w:r w:rsidRPr="00C54953">
        <w:rPr>
          <w:rFonts w:eastAsia="Times New Roman" w:cs="Times New Roman"/>
          <w:color w:val="000000"/>
          <w:szCs w:val="24"/>
        </w:rPr>
        <w:lastRenderedPageBreak/>
        <w:t>practices we will craft a definition of equity that fits the asset management context</w:t>
      </w:r>
      <w:r w:rsidR="002B40E7">
        <w:rPr>
          <w:rFonts w:eastAsia="Times New Roman" w:cs="Times New Roman"/>
          <w:color w:val="000000"/>
          <w:szCs w:val="24"/>
        </w:rPr>
        <w:t>,</w:t>
      </w:r>
      <w:r w:rsidRPr="00C54953">
        <w:rPr>
          <w:rFonts w:eastAsia="Times New Roman" w:cs="Times New Roman"/>
          <w:color w:val="000000"/>
          <w:szCs w:val="24"/>
        </w:rPr>
        <w:t xml:space="preserve"> and which will serve to guide the remaining efforts of the project.</w:t>
      </w:r>
      <w:r w:rsidR="00B03869">
        <w:rPr>
          <w:rFonts w:eastAsia="Times New Roman" w:cs="Times New Roman"/>
          <w:color w:val="000000"/>
          <w:szCs w:val="24"/>
        </w:rPr>
        <w:t xml:space="preserve"> </w:t>
      </w:r>
      <w:r w:rsidRPr="00C54953">
        <w:rPr>
          <w:rFonts w:eastAsia="Times New Roman" w:cs="Times New Roman"/>
          <w:color w:val="000000"/>
          <w:szCs w:val="24"/>
        </w:rPr>
        <w:t>The equity definition selected in objective three will be operationalized in objective four when we select variables and other indicators that can measure the social equity implications of a decision.</w:t>
      </w:r>
      <w:r w:rsidR="00B03869">
        <w:rPr>
          <w:rFonts w:eastAsia="Times New Roman" w:cs="Times New Roman"/>
          <w:color w:val="000000"/>
          <w:szCs w:val="24"/>
        </w:rPr>
        <w:t xml:space="preserve"> </w:t>
      </w:r>
      <w:r w:rsidRPr="00C54953">
        <w:rPr>
          <w:rFonts w:eastAsia="Times New Roman" w:cs="Times New Roman"/>
          <w:color w:val="000000"/>
          <w:szCs w:val="24"/>
        </w:rPr>
        <w:t xml:space="preserve">Finally, in objective 5 we will work to </w:t>
      </w:r>
      <w:r w:rsidR="00BB68F2">
        <w:rPr>
          <w:rFonts w:eastAsia="Times New Roman" w:cs="Times New Roman"/>
          <w:color w:val="000000"/>
          <w:szCs w:val="24"/>
        </w:rPr>
        <w:t>integrate</w:t>
      </w:r>
      <w:r w:rsidRPr="00C54953">
        <w:rPr>
          <w:rFonts w:eastAsia="Times New Roman" w:cs="Times New Roman"/>
          <w:color w:val="000000"/>
          <w:szCs w:val="24"/>
        </w:rPr>
        <w:t xml:space="preserve"> quantitative and qualitative measures of social equity into an initial framework that seeks to support social equity through the intentional management of transportation assets.</w:t>
      </w:r>
    </w:p>
    <w:p w14:paraId="08114DDD" w14:textId="77777777" w:rsidR="007674E7" w:rsidRPr="002B40E7" w:rsidRDefault="007674E7" w:rsidP="007674E7">
      <w:pPr>
        <w:pStyle w:val="Heading1"/>
      </w:pPr>
      <w:r w:rsidRPr="002B40E7">
        <w:t>Research Methods</w:t>
      </w:r>
    </w:p>
    <w:p w14:paraId="1AE4DD7F" w14:textId="1E8CABD4" w:rsidR="007674E7" w:rsidRPr="00FD08ED" w:rsidRDefault="007674E7" w:rsidP="007674E7">
      <w:pPr>
        <w:rPr>
          <w:rFonts w:eastAsia="Times New Roman" w:cs="Times New Roman"/>
          <w:color w:val="000000"/>
          <w:szCs w:val="24"/>
        </w:rPr>
      </w:pPr>
      <w:r w:rsidRPr="00FD08ED">
        <w:rPr>
          <w:rFonts w:eastAsia="Times New Roman" w:cs="Times New Roman"/>
          <w:color w:val="000000"/>
          <w:szCs w:val="24"/>
        </w:rPr>
        <w:t>We will achieve objectives one and two, defining social equity and inventorying existing practices to consider social equity in engineering decision making, using literature review and surveys and interviews with local government personnel</w:t>
      </w:r>
      <w:r>
        <w:rPr>
          <w:rFonts w:eastAsia="Times New Roman" w:cs="Times New Roman"/>
          <w:color w:val="000000"/>
          <w:szCs w:val="24"/>
        </w:rPr>
        <w:t xml:space="preserve"> and</w:t>
      </w:r>
      <w:r w:rsidR="009B1DDB">
        <w:rPr>
          <w:rFonts w:eastAsia="Times New Roman" w:cs="Times New Roman"/>
          <w:color w:val="000000"/>
          <w:szCs w:val="24"/>
        </w:rPr>
        <w:t>/or</w:t>
      </w:r>
      <w:r>
        <w:rPr>
          <w:rFonts w:eastAsia="Times New Roman" w:cs="Times New Roman"/>
          <w:color w:val="000000"/>
          <w:szCs w:val="24"/>
        </w:rPr>
        <w:t xml:space="preserve"> staff or members of community-based organizations</w:t>
      </w:r>
      <w:r w:rsidRPr="00FD08ED">
        <w:rPr>
          <w:rFonts w:eastAsia="Times New Roman" w:cs="Times New Roman"/>
          <w:color w:val="000000"/>
          <w:szCs w:val="24"/>
        </w:rPr>
        <w:t>.</w:t>
      </w:r>
      <w:r w:rsidR="00B03869">
        <w:rPr>
          <w:rFonts w:eastAsia="Times New Roman" w:cs="Times New Roman"/>
          <w:color w:val="000000"/>
          <w:szCs w:val="24"/>
        </w:rPr>
        <w:t xml:space="preserve"> </w:t>
      </w:r>
      <w:r w:rsidRPr="00FD08ED">
        <w:rPr>
          <w:rFonts w:eastAsia="Times New Roman" w:cs="Times New Roman"/>
          <w:color w:val="000000"/>
          <w:szCs w:val="24"/>
        </w:rPr>
        <w:t xml:space="preserve">The literature review will make use of traditional academic databases and journal </w:t>
      </w:r>
      <w:proofErr w:type="gramStart"/>
      <w:r w:rsidRPr="00FD08ED">
        <w:rPr>
          <w:rFonts w:eastAsia="Times New Roman" w:cs="Times New Roman"/>
          <w:color w:val="000000"/>
          <w:szCs w:val="24"/>
        </w:rPr>
        <w:t>publications,</w:t>
      </w:r>
      <w:proofErr w:type="gramEnd"/>
      <w:r w:rsidRPr="00FD08ED">
        <w:rPr>
          <w:rFonts w:eastAsia="Times New Roman" w:cs="Times New Roman"/>
          <w:color w:val="000000"/>
          <w:szCs w:val="24"/>
        </w:rPr>
        <w:t xml:space="preserve"> however we will also make a careful effort to search more broadly for examples of cities, counties and other jurisdictions beginning to consider equity in their work</w:t>
      </w:r>
      <w:r>
        <w:rPr>
          <w:rFonts w:eastAsia="Times New Roman" w:cs="Times New Roman"/>
          <w:color w:val="000000"/>
          <w:szCs w:val="24"/>
        </w:rPr>
        <w:t xml:space="preserve"> as well as community-based organizations specifically advocating for transportation and infrastructure equity</w:t>
      </w:r>
      <w:r w:rsidRPr="00FD08ED">
        <w:rPr>
          <w:rFonts w:eastAsia="Times New Roman" w:cs="Times New Roman"/>
          <w:color w:val="000000"/>
          <w:szCs w:val="24"/>
        </w:rPr>
        <w:t>.</w:t>
      </w:r>
      <w:r w:rsidR="00B03869">
        <w:rPr>
          <w:rFonts w:eastAsia="Times New Roman" w:cs="Times New Roman"/>
          <w:color w:val="000000"/>
          <w:szCs w:val="24"/>
        </w:rPr>
        <w:t xml:space="preserve"> </w:t>
      </w:r>
      <w:r w:rsidRPr="00FD08ED">
        <w:rPr>
          <w:rFonts w:eastAsia="Times New Roman" w:cs="Times New Roman"/>
          <w:color w:val="000000"/>
          <w:szCs w:val="24"/>
        </w:rPr>
        <w:t>For the interviews we will develop a set of questions and pilot the questions with local agencies</w:t>
      </w:r>
      <w:r>
        <w:rPr>
          <w:rFonts w:eastAsia="Times New Roman" w:cs="Times New Roman"/>
          <w:color w:val="000000"/>
          <w:szCs w:val="24"/>
        </w:rPr>
        <w:t xml:space="preserve"> and organizations</w:t>
      </w:r>
      <w:r w:rsidRPr="00FD08ED">
        <w:rPr>
          <w:rFonts w:eastAsia="Times New Roman" w:cs="Times New Roman"/>
          <w:color w:val="000000"/>
          <w:szCs w:val="24"/>
        </w:rPr>
        <w:t xml:space="preserve"> such as the City of Fort Collins and Larimer County before interviewing </w:t>
      </w:r>
      <w:r w:rsidR="009B1DDB">
        <w:rPr>
          <w:rFonts w:eastAsia="Times New Roman" w:cs="Times New Roman"/>
          <w:color w:val="000000"/>
          <w:szCs w:val="24"/>
        </w:rPr>
        <w:t>other organizations.</w:t>
      </w:r>
      <w:r w:rsidR="00B03869">
        <w:rPr>
          <w:rFonts w:eastAsia="Times New Roman" w:cs="Times New Roman"/>
          <w:color w:val="000000"/>
          <w:szCs w:val="24"/>
        </w:rPr>
        <w:t xml:space="preserve"> </w:t>
      </w:r>
      <w:r w:rsidRPr="00FD08ED">
        <w:rPr>
          <w:rFonts w:eastAsia="Times New Roman" w:cs="Times New Roman"/>
          <w:color w:val="000000"/>
          <w:szCs w:val="24"/>
        </w:rPr>
        <w:t>Following the interviews, we will craft a survey to collect data about equity in asset management and engineering decision making from a broader range of local agencies</w:t>
      </w:r>
      <w:r>
        <w:rPr>
          <w:rFonts w:eastAsia="Times New Roman" w:cs="Times New Roman"/>
          <w:color w:val="000000"/>
          <w:szCs w:val="24"/>
        </w:rPr>
        <w:t xml:space="preserve"> and community</w:t>
      </w:r>
      <w:r w:rsidR="002B40E7">
        <w:rPr>
          <w:rFonts w:eastAsia="Times New Roman" w:cs="Times New Roman"/>
          <w:color w:val="000000"/>
          <w:szCs w:val="24"/>
        </w:rPr>
        <w:t>-</w:t>
      </w:r>
      <w:r>
        <w:rPr>
          <w:rFonts w:eastAsia="Times New Roman" w:cs="Times New Roman"/>
          <w:color w:val="000000"/>
          <w:szCs w:val="24"/>
        </w:rPr>
        <w:t>based organizations</w:t>
      </w:r>
      <w:r w:rsidRPr="00FD08ED">
        <w:rPr>
          <w:rFonts w:eastAsia="Times New Roman" w:cs="Times New Roman"/>
          <w:color w:val="000000"/>
          <w:szCs w:val="24"/>
        </w:rPr>
        <w:t>.</w:t>
      </w:r>
      <w:r w:rsidR="00B03869">
        <w:rPr>
          <w:rFonts w:eastAsia="Times New Roman" w:cs="Times New Roman"/>
          <w:color w:val="000000"/>
          <w:szCs w:val="24"/>
        </w:rPr>
        <w:t xml:space="preserve"> </w:t>
      </w:r>
      <w:r w:rsidRPr="00FD08ED">
        <w:rPr>
          <w:rFonts w:eastAsia="Times New Roman" w:cs="Times New Roman"/>
          <w:color w:val="000000"/>
          <w:szCs w:val="24"/>
        </w:rPr>
        <w:t>The interview and survey procedures will be vetted through the CSU IRB prior to any use with research subjects.</w:t>
      </w:r>
    </w:p>
    <w:p w14:paraId="1B21FE64" w14:textId="09C754C1" w:rsidR="00666084" w:rsidRDefault="007674E7" w:rsidP="007674E7">
      <w:pPr>
        <w:rPr>
          <w:rFonts w:eastAsia="Times New Roman" w:cs="Times New Roman"/>
          <w:color w:val="000000"/>
          <w:szCs w:val="24"/>
        </w:rPr>
      </w:pPr>
      <w:r w:rsidRPr="00FD08ED">
        <w:rPr>
          <w:rFonts w:eastAsia="Times New Roman" w:cs="Times New Roman"/>
          <w:color w:val="000000"/>
          <w:szCs w:val="24"/>
        </w:rPr>
        <w:t xml:space="preserve">Following data collection, we will use </w:t>
      </w:r>
      <w:r w:rsidR="009B1DDB" w:rsidRPr="009B1DDB">
        <w:rPr>
          <w:rFonts w:eastAsia="Times New Roman" w:cs="Times New Roman"/>
          <w:color w:val="000000"/>
          <w:szCs w:val="24"/>
        </w:rPr>
        <w:t>thematic</w:t>
      </w:r>
      <w:r w:rsidRPr="009B1DDB">
        <w:rPr>
          <w:rFonts w:eastAsia="Times New Roman" w:cs="Times New Roman"/>
          <w:color w:val="000000"/>
          <w:szCs w:val="24"/>
        </w:rPr>
        <w:t xml:space="preserve"> qualitative analysis </w:t>
      </w:r>
      <w:r w:rsidRPr="00FD08ED">
        <w:rPr>
          <w:rFonts w:eastAsia="Times New Roman" w:cs="Times New Roman"/>
          <w:color w:val="000000"/>
          <w:szCs w:val="24"/>
        </w:rPr>
        <w:t>to an</w:t>
      </w:r>
      <w:r>
        <w:rPr>
          <w:rFonts w:eastAsia="Times New Roman" w:cs="Times New Roman"/>
          <w:color w:val="000000"/>
          <w:szCs w:val="24"/>
        </w:rPr>
        <w:t>alyze the survey and interview findings.</w:t>
      </w:r>
      <w:r w:rsidR="00B03869">
        <w:rPr>
          <w:rFonts w:eastAsia="Times New Roman" w:cs="Times New Roman"/>
          <w:color w:val="000000"/>
          <w:szCs w:val="24"/>
        </w:rPr>
        <w:t xml:space="preserve"> </w:t>
      </w:r>
      <w:r>
        <w:rPr>
          <w:rFonts w:eastAsia="Times New Roman" w:cs="Times New Roman"/>
          <w:color w:val="000000"/>
          <w:szCs w:val="24"/>
        </w:rPr>
        <w:t>We will compare responses to the interviews and surveys to academic definitions of equity found in the literature review and synthesize a definition of equity that is tailored to the context of asset management.</w:t>
      </w:r>
      <w:r w:rsidR="00B03869">
        <w:rPr>
          <w:rFonts w:eastAsia="Times New Roman" w:cs="Times New Roman"/>
          <w:color w:val="000000"/>
          <w:szCs w:val="24"/>
        </w:rPr>
        <w:t xml:space="preserve"> </w:t>
      </w:r>
      <w:r>
        <w:rPr>
          <w:rFonts w:eastAsia="Times New Roman" w:cs="Times New Roman"/>
          <w:color w:val="000000"/>
          <w:szCs w:val="24"/>
        </w:rPr>
        <w:t>We will then ask people we have interviewed to give us feedback on the definition</w:t>
      </w:r>
      <w:r w:rsidR="009B1DDB">
        <w:rPr>
          <w:rFonts w:eastAsia="Times New Roman" w:cs="Times New Roman"/>
          <w:color w:val="000000"/>
          <w:szCs w:val="24"/>
        </w:rPr>
        <w:t xml:space="preserve"> of equity in the context of asset management</w:t>
      </w:r>
      <w:r>
        <w:rPr>
          <w:rFonts w:eastAsia="Times New Roman" w:cs="Times New Roman"/>
          <w:color w:val="000000"/>
          <w:szCs w:val="24"/>
        </w:rPr>
        <w:t>.</w:t>
      </w:r>
      <w:r w:rsidR="00B03869">
        <w:rPr>
          <w:rFonts w:eastAsia="Times New Roman" w:cs="Times New Roman"/>
          <w:color w:val="000000"/>
          <w:szCs w:val="24"/>
        </w:rPr>
        <w:t xml:space="preserve"> </w:t>
      </w:r>
      <w:r>
        <w:rPr>
          <w:rFonts w:eastAsia="Times New Roman" w:cs="Times New Roman"/>
          <w:color w:val="000000"/>
          <w:szCs w:val="24"/>
        </w:rPr>
        <w:t xml:space="preserve">After we have established a working definition, we will </w:t>
      </w:r>
      <w:r w:rsidR="00666084">
        <w:rPr>
          <w:rFonts w:eastAsia="Times New Roman" w:cs="Times New Roman"/>
          <w:color w:val="000000"/>
          <w:szCs w:val="24"/>
        </w:rPr>
        <w:t>consider commonly used indicators such as socio-economic status as well other proxy indicators and how the measures fit the asset management context.</w:t>
      </w:r>
    </w:p>
    <w:p w14:paraId="246A1FA6" w14:textId="7C82E5D8" w:rsidR="007674E7" w:rsidRPr="00FD08ED" w:rsidRDefault="007674E7" w:rsidP="007674E7">
      <w:pPr>
        <w:rPr>
          <w:rFonts w:eastAsia="Times New Roman" w:cs="Times New Roman"/>
          <w:color w:val="000000"/>
          <w:szCs w:val="24"/>
        </w:rPr>
      </w:pPr>
      <w:r>
        <w:rPr>
          <w:rFonts w:eastAsia="Times New Roman" w:cs="Times New Roman"/>
          <w:color w:val="000000"/>
          <w:szCs w:val="24"/>
        </w:rPr>
        <w:t>Finally, we plan to build on existing multi-</w:t>
      </w:r>
      <w:r w:rsidR="006F6660">
        <w:rPr>
          <w:rFonts w:eastAsia="Times New Roman" w:cs="Times New Roman"/>
          <w:color w:val="000000"/>
          <w:szCs w:val="24"/>
        </w:rPr>
        <w:t>criteria decision-making</w:t>
      </w:r>
      <w:r>
        <w:rPr>
          <w:rFonts w:eastAsia="Times New Roman" w:cs="Times New Roman"/>
          <w:color w:val="000000"/>
          <w:szCs w:val="24"/>
        </w:rPr>
        <w:t xml:space="preserve"> frameworks to propose ways that the various equity measuring indicators can be combined to inform decisions about assets.</w:t>
      </w:r>
    </w:p>
    <w:p w14:paraId="164CDC1A" w14:textId="77777777" w:rsidR="007674E7" w:rsidRPr="00102347" w:rsidRDefault="007674E7" w:rsidP="007674E7">
      <w:pPr>
        <w:pStyle w:val="Heading1"/>
      </w:pPr>
      <w:r w:rsidRPr="00102347">
        <w:t>Expected Outcomes</w:t>
      </w:r>
    </w:p>
    <w:p w14:paraId="1DA49F26" w14:textId="77777777" w:rsidR="007674E7" w:rsidRPr="00102347" w:rsidRDefault="007674E7" w:rsidP="007674E7">
      <w:r w:rsidRPr="00102347">
        <w:t>This project is expected to produce two specific outcomes.</w:t>
      </w:r>
    </w:p>
    <w:p w14:paraId="4F7A3624" w14:textId="7214EEE8" w:rsidR="007674E7" w:rsidRPr="00102347" w:rsidRDefault="007674E7" w:rsidP="007674E7">
      <w:r w:rsidRPr="00102347">
        <w:t>First, we plan to comprehensively report on the findings of our literature review, interviews, and surveys.</w:t>
      </w:r>
      <w:r w:rsidR="00B03869">
        <w:t xml:space="preserve"> </w:t>
      </w:r>
      <w:r w:rsidRPr="00102347">
        <w:t>This reporting will be informative to other researchers and academics who are interested in studying the ways transportation asset management can contribute to social equity.</w:t>
      </w:r>
      <w:r w:rsidR="00B03869">
        <w:t xml:space="preserve"> </w:t>
      </w:r>
      <w:r w:rsidRPr="00102347">
        <w:t xml:space="preserve">Furthermore, we expect this reporting to be useful to practitioners in local government who can learn how other agencies and jurisdictions are including considerations of social equity in their </w:t>
      </w:r>
      <w:r w:rsidR="005D606B" w:rsidRPr="00102347">
        <w:t>decision-making</w:t>
      </w:r>
      <w:r w:rsidRPr="00102347">
        <w:t xml:space="preserve"> processes, and to other CBOs who may learn about policies to advocate for within their city or region.</w:t>
      </w:r>
    </w:p>
    <w:p w14:paraId="1E7BEBE8" w14:textId="020A5474" w:rsidR="007674E7" w:rsidRPr="00102347" w:rsidRDefault="007674E7" w:rsidP="007674E7">
      <w:r w:rsidRPr="00102347">
        <w:lastRenderedPageBreak/>
        <w:t>Second, we will begin to operationalize the definition of equity we develop from the lit</w:t>
      </w:r>
      <w:r w:rsidR="00666084">
        <w:t>erature</w:t>
      </w:r>
      <w:r w:rsidRPr="00102347">
        <w:t xml:space="preserve"> review, interviews, and surveys by identifying existing indicators that fit the definition and </w:t>
      </w:r>
      <w:r w:rsidR="00666084">
        <w:t xml:space="preserve">possibly </w:t>
      </w:r>
      <w:r w:rsidRPr="00102347">
        <w:t>proposing missing indicators that should be collected</w:t>
      </w:r>
      <w:r w:rsidR="00666084">
        <w:t xml:space="preserve"> in the context of transportation asset management</w:t>
      </w:r>
      <w:r w:rsidRPr="00102347">
        <w:t>.</w:t>
      </w:r>
      <w:r w:rsidR="00B03869">
        <w:t xml:space="preserve"> </w:t>
      </w:r>
      <w:r w:rsidRPr="00102347">
        <w:t xml:space="preserve">We will also begin combining these indicators into a preliminary </w:t>
      </w:r>
      <w:r w:rsidR="005D606B" w:rsidRPr="00102347">
        <w:t>decision-making</w:t>
      </w:r>
      <w:r w:rsidRPr="00102347">
        <w:t xml:space="preserve"> tool or strategy.</w:t>
      </w:r>
      <w:r w:rsidR="00B03869">
        <w:t xml:space="preserve"> </w:t>
      </w:r>
      <w:r w:rsidRPr="00102347">
        <w:t>The inequities present in American society are long standing and often maintained by complex interactions of identity, socioeconomic status and policy.</w:t>
      </w:r>
      <w:r w:rsidR="00B03869">
        <w:t xml:space="preserve"> </w:t>
      </w:r>
      <w:r>
        <w:t>O</w:t>
      </w:r>
      <w:r w:rsidRPr="00102347">
        <w:t xml:space="preserve">ur initial effort is not expected </w:t>
      </w:r>
      <w:r>
        <w:t xml:space="preserve">produce a tool that will </w:t>
      </w:r>
      <w:r w:rsidRPr="00102347">
        <w:t xml:space="preserve">solve the problem of inequity, but </w:t>
      </w:r>
      <w:r>
        <w:t xml:space="preserve">primarily </w:t>
      </w:r>
      <w:r w:rsidRPr="00102347">
        <w:t>to serve as the basis for further research that will refine and enhance how social equity is incorporated into engineering decision</w:t>
      </w:r>
      <w:r w:rsidR="005D606B">
        <w:t>-</w:t>
      </w:r>
      <w:r w:rsidRPr="00102347">
        <w:t>making.</w:t>
      </w:r>
      <w:r>
        <w:t xml:space="preserve"> However, the tool will also be shared with the interview partners as a possible enhancement to their current practices.</w:t>
      </w:r>
    </w:p>
    <w:p w14:paraId="1315DB2E" w14:textId="77777777" w:rsidR="007674E7" w:rsidRPr="007A6340" w:rsidRDefault="007674E7" w:rsidP="007674E7">
      <w:pPr>
        <w:pStyle w:val="Heading1"/>
      </w:pPr>
      <w:r>
        <w:t>Relevance to Strategic Goals</w:t>
      </w:r>
    </w:p>
    <w:p w14:paraId="48863A85" w14:textId="6156A8D3" w:rsidR="007674E7" w:rsidRDefault="007674E7" w:rsidP="007674E7">
      <w:pPr>
        <w:rPr>
          <w:rFonts w:eastAsia="Times New Roman" w:cs="Times New Roman"/>
          <w:color w:val="000000"/>
          <w:szCs w:val="24"/>
        </w:rPr>
      </w:pPr>
      <w:r>
        <w:rPr>
          <w:rFonts w:eastAsia="Times New Roman" w:cs="Times New Roman"/>
          <w:color w:val="000000"/>
          <w:szCs w:val="24"/>
        </w:rPr>
        <w:t>This proposal supports the achievement of several USDOT strategic goals. The primary goal addressed is State of Good Repair as this project seeks to support asset management decision</w:t>
      </w:r>
      <w:r w:rsidR="005D606B">
        <w:rPr>
          <w:rFonts w:eastAsia="Times New Roman" w:cs="Times New Roman"/>
          <w:color w:val="000000"/>
          <w:szCs w:val="24"/>
        </w:rPr>
        <w:t xml:space="preserve"> </w:t>
      </w:r>
      <w:r>
        <w:rPr>
          <w:rFonts w:eastAsia="Times New Roman" w:cs="Times New Roman"/>
          <w:color w:val="000000"/>
          <w:szCs w:val="24"/>
        </w:rPr>
        <w:t>making.</w:t>
      </w:r>
      <w:r w:rsidR="00B03869">
        <w:rPr>
          <w:rFonts w:eastAsia="Times New Roman" w:cs="Times New Roman"/>
          <w:color w:val="000000"/>
          <w:szCs w:val="24"/>
        </w:rPr>
        <w:t xml:space="preserve"> </w:t>
      </w:r>
      <w:r>
        <w:rPr>
          <w:rFonts w:eastAsia="Times New Roman" w:cs="Times New Roman"/>
          <w:color w:val="000000"/>
          <w:szCs w:val="24"/>
        </w:rPr>
        <w:t>Livable Communities is another key goal addressed by the proposal because the project focuses on supporting decision making in such a way as to enhance infrastructure’s contribution to equity and social justice.</w:t>
      </w:r>
    </w:p>
    <w:p w14:paraId="607FCCBE" w14:textId="77777777" w:rsidR="007674E7" w:rsidRPr="007A6340" w:rsidRDefault="007674E7" w:rsidP="007674E7">
      <w:pPr>
        <w:pStyle w:val="Heading1"/>
      </w:pPr>
      <w:r>
        <w:t>Educational Benefits</w:t>
      </w:r>
    </w:p>
    <w:p w14:paraId="21DE795B" w14:textId="549799D2" w:rsidR="007674E7" w:rsidRDefault="007674E7" w:rsidP="007674E7">
      <w:pPr>
        <w:rPr>
          <w:rFonts w:eastAsia="Times New Roman" w:cs="Times New Roman"/>
          <w:color w:val="000000"/>
          <w:szCs w:val="24"/>
        </w:rPr>
      </w:pPr>
      <w:r>
        <w:rPr>
          <w:rFonts w:eastAsia="Times New Roman" w:cs="Times New Roman"/>
          <w:color w:val="000000"/>
          <w:szCs w:val="24"/>
        </w:rPr>
        <w:t xml:space="preserve">The funding provided by this project will be used to support the </w:t>
      </w:r>
      <w:proofErr w:type="gramStart"/>
      <w:r>
        <w:rPr>
          <w:rFonts w:eastAsia="Times New Roman" w:cs="Times New Roman"/>
          <w:color w:val="000000"/>
          <w:szCs w:val="24"/>
        </w:rPr>
        <w:t>Masters</w:t>
      </w:r>
      <w:proofErr w:type="gramEnd"/>
      <w:r>
        <w:rPr>
          <w:rFonts w:eastAsia="Times New Roman" w:cs="Times New Roman"/>
          <w:color w:val="000000"/>
          <w:szCs w:val="24"/>
        </w:rPr>
        <w:t xml:space="preserve"> or PhD research of a graduate student.</w:t>
      </w:r>
      <w:r w:rsidR="00B03869">
        <w:rPr>
          <w:rFonts w:eastAsia="Times New Roman" w:cs="Times New Roman"/>
          <w:color w:val="000000"/>
          <w:szCs w:val="24"/>
        </w:rPr>
        <w:t xml:space="preserve"> </w:t>
      </w:r>
      <w:r>
        <w:rPr>
          <w:rFonts w:eastAsia="Times New Roman" w:cs="Times New Roman"/>
          <w:color w:val="000000"/>
          <w:szCs w:val="24"/>
        </w:rPr>
        <w:t>Furthermore, the content identified through the literature review and interviews will serve as the basis for case studies about equity and social justice in civil engineering and construction that can be incorporated into the classes of the PIs and other faculty at CSU.</w:t>
      </w:r>
      <w:r w:rsidR="00B03869">
        <w:rPr>
          <w:rFonts w:eastAsia="Times New Roman" w:cs="Times New Roman"/>
          <w:color w:val="000000"/>
          <w:szCs w:val="24"/>
        </w:rPr>
        <w:t xml:space="preserve"> </w:t>
      </w:r>
      <w:r>
        <w:rPr>
          <w:rFonts w:eastAsia="Times New Roman" w:cs="Times New Roman"/>
          <w:color w:val="000000"/>
          <w:szCs w:val="24"/>
        </w:rPr>
        <w:t xml:space="preserve">Dr. </w:t>
      </w:r>
      <w:proofErr w:type="spellStart"/>
      <w:r>
        <w:rPr>
          <w:rFonts w:eastAsia="Times New Roman" w:cs="Times New Roman"/>
          <w:color w:val="000000"/>
          <w:szCs w:val="24"/>
        </w:rPr>
        <w:t>Atadero</w:t>
      </w:r>
      <w:proofErr w:type="spellEnd"/>
      <w:r>
        <w:rPr>
          <w:rFonts w:eastAsia="Times New Roman" w:cs="Times New Roman"/>
          <w:color w:val="000000"/>
          <w:szCs w:val="24"/>
        </w:rPr>
        <w:t xml:space="preserve"> has spent the last six years working to encourage engineering faculty to incorporate curriculum materials related to diversity, equity, and inclusion in required engineering coursework with the support of an NSF grant.</w:t>
      </w:r>
      <w:r w:rsidR="00B03869">
        <w:rPr>
          <w:rFonts w:eastAsia="Times New Roman" w:cs="Times New Roman"/>
          <w:color w:val="000000"/>
          <w:szCs w:val="24"/>
        </w:rPr>
        <w:t xml:space="preserve"> </w:t>
      </w:r>
      <w:r>
        <w:rPr>
          <w:rFonts w:eastAsia="Times New Roman" w:cs="Times New Roman"/>
          <w:color w:val="000000"/>
          <w:szCs w:val="24"/>
        </w:rPr>
        <w:t>She will build on her existing relationships with faculty to find appropriate courses for the content generated from this MPC project.</w:t>
      </w:r>
    </w:p>
    <w:p w14:paraId="6EE253D9" w14:textId="77777777" w:rsidR="007674E7" w:rsidRPr="00A528E0" w:rsidRDefault="007674E7" w:rsidP="007674E7">
      <w:pPr>
        <w:pStyle w:val="Heading1"/>
      </w:pPr>
      <w:r w:rsidRPr="00A528E0">
        <w:t>Technology Transfer</w:t>
      </w:r>
    </w:p>
    <w:p w14:paraId="7BB7AA15" w14:textId="16632FE8" w:rsidR="007674E7" w:rsidRPr="00A528E0" w:rsidRDefault="007674E7" w:rsidP="007674E7">
      <w:r w:rsidRPr="00A528E0">
        <w:t xml:space="preserve">We will </w:t>
      </w:r>
      <w:r>
        <w:t>make use of multiple methods to disseminate the findings of our research and support the use of our findings by a variety of different stakeholders.</w:t>
      </w:r>
      <w:r w:rsidR="00B03869">
        <w:t xml:space="preserve"> </w:t>
      </w:r>
      <w:r>
        <w:t>We will publish and present our work in academic forums such as journal articles and conferences.</w:t>
      </w:r>
      <w:r w:rsidR="00B03869">
        <w:t xml:space="preserve"> </w:t>
      </w:r>
      <w:r>
        <w:t>We will follow-up with all agencies and organizations that participated in the interviews and surveys to share our findings regarding existing practices for considering social equity and our proposed decision</w:t>
      </w:r>
      <w:r w:rsidR="00666084">
        <w:t>-</w:t>
      </w:r>
      <w:r>
        <w:t>making framework. We will also offer an online webinar about project findings.</w:t>
      </w:r>
    </w:p>
    <w:p w14:paraId="5004EA61" w14:textId="77777777" w:rsidR="007674E7" w:rsidRPr="00A528E0" w:rsidRDefault="007674E7" w:rsidP="007674E7">
      <w:pPr>
        <w:pStyle w:val="Heading1"/>
      </w:pPr>
      <w:r w:rsidRPr="00A528E0">
        <w:t>Work Plan</w:t>
      </w:r>
    </w:p>
    <w:p w14:paraId="67A063BA" w14:textId="01172E62" w:rsidR="007674E7" w:rsidRPr="00A528E0" w:rsidRDefault="007674E7" w:rsidP="00CC1952">
      <w:pPr>
        <w:pStyle w:val="ListParagraph"/>
        <w:numPr>
          <w:ilvl w:val="0"/>
          <w:numId w:val="12"/>
        </w:numPr>
        <w:spacing w:after="240"/>
      </w:pPr>
      <w:r w:rsidRPr="00A528E0">
        <w:t>Literature review to define equity, assess existing practices and to identify subjects for future interviews and surveys.</w:t>
      </w:r>
      <w:r w:rsidR="00666084">
        <w:t xml:space="preserve"> (Months 1-4)</w:t>
      </w:r>
    </w:p>
    <w:p w14:paraId="2A5C3B8C" w14:textId="06B4D94A" w:rsidR="007674E7" w:rsidRDefault="007674E7" w:rsidP="00CC1952">
      <w:pPr>
        <w:pStyle w:val="ListParagraph"/>
        <w:numPr>
          <w:ilvl w:val="0"/>
          <w:numId w:val="12"/>
        </w:numPr>
        <w:spacing w:after="240"/>
      </w:pPr>
      <w:r>
        <w:t xml:space="preserve">Interviews with </w:t>
      </w:r>
      <w:r w:rsidR="00666084">
        <w:t xml:space="preserve">personnel from </w:t>
      </w:r>
      <w:r>
        <w:t>local government</w:t>
      </w:r>
      <w:r w:rsidR="00666084">
        <w:t xml:space="preserve">s, </w:t>
      </w:r>
      <w:r>
        <w:t>transportation agenc</w:t>
      </w:r>
      <w:r w:rsidR="00666084">
        <w:t xml:space="preserve">ies and </w:t>
      </w:r>
      <w:r>
        <w:t>community</w:t>
      </w:r>
      <w:r w:rsidR="002114D8">
        <w:t>-</w:t>
      </w:r>
      <w:r>
        <w:t>based organizations working on transportation equity issues</w:t>
      </w:r>
      <w:r w:rsidR="00750C6F">
        <w:t>. (Months 3-6)</w:t>
      </w:r>
    </w:p>
    <w:p w14:paraId="2F653158" w14:textId="036E5C7E" w:rsidR="007674E7" w:rsidRDefault="007674E7" w:rsidP="00CC1952">
      <w:pPr>
        <w:pStyle w:val="ListParagraph"/>
        <w:numPr>
          <w:ilvl w:val="0"/>
          <w:numId w:val="12"/>
        </w:numPr>
        <w:spacing w:after="240"/>
      </w:pPr>
      <w:r>
        <w:t>Survey of additional government and transportation agencies and community-based organizations.</w:t>
      </w:r>
      <w:r w:rsidR="00750C6F">
        <w:t xml:space="preserve"> (Months 7-10)</w:t>
      </w:r>
    </w:p>
    <w:p w14:paraId="5822BB62" w14:textId="67F4B931" w:rsidR="007674E7" w:rsidRDefault="007674E7" w:rsidP="00CC1952">
      <w:pPr>
        <w:pStyle w:val="ListParagraph"/>
        <w:numPr>
          <w:ilvl w:val="0"/>
          <w:numId w:val="12"/>
        </w:numPr>
        <w:spacing w:after="240"/>
      </w:pPr>
      <w:r>
        <w:t>Analyze interview and survey responses.</w:t>
      </w:r>
      <w:r w:rsidR="00750C6F">
        <w:t xml:space="preserve"> (Months 6-12)</w:t>
      </w:r>
    </w:p>
    <w:p w14:paraId="477B8434" w14:textId="78D5522D" w:rsidR="007674E7" w:rsidRDefault="007674E7" w:rsidP="00CC1952">
      <w:pPr>
        <w:pStyle w:val="ListParagraph"/>
        <w:numPr>
          <w:ilvl w:val="0"/>
          <w:numId w:val="12"/>
        </w:numPr>
        <w:spacing w:after="240"/>
      </w:pPr>
      <w:r>
        <w:t>Define equity in the context of asset management</w:t>
      </w:r>
      <w:r w:rsidR="00750C6F">
        <w:t xml:space="preserve"> (Month 12)</w:t>
      </w:r>
    </w:p>
    <w:p w14:paraId="688BA46B" w14:textId="721778FB" w:rsidR="007674E7" w:rsidRDefault="007674E7" w:rsidP="00CC1952">
      <w:pPr>
        <w:pStyle w:val="ListParagraph"/>
        <w:numPr>
          <w:ilvl w:val="0"/>
          <w:numId w:val="12"/>
        </w:numPr>
        <w:spacing w:after="240"/>
      </w:pPr>
      <w:r>
        <w:lastRenderedPageBreak/>
        <w:t>Identify indicators to support the definition of equity</w:t>
      </w:r>
      <w:r w:rsidR="00750C6F">
        <w:t xml:space="preserve"> (Months 13-14)</w:t>
      </w:r>
    </w:p>
    <w:p w14:paraId="40A4ABD7" w14:textId="2D5D9771" w:rsidR="00750C6F" w:rsidRDefault="007674E7" w:rsidP="00CC1952">
      <w:pPr>
        <w:pStyle w:val="ListParagraph"/>
        <w:numPr>
          <w:ilvl w:val="0"/>
          <w:numId w:val="12"/>
        </w:numPr>
        <w:spacing w:after="240"/>
      </w:pPr>
      <w:r>
        <w:t>Study the application of existing multi-</w:t>
      </w:r>
      <w:proofErr w:type="gramStart"/>
      <w:r>
        <w:t>criteria decision making</w:t>
      </w:r>
      <w:proofErr w:type="gramEnd"/>
      <w:r>
        <w:t xml:space="preserve"> tools to select an initial framework for consideration of social equity in asset management decision making.</w:t>
      </w:r>
      <w:r w:rsidR="00750C6F">
        <w:t xml:space="preserve"> (Months 14-17)</w:t>
      </w:r>
    </w:p>
    <w:p w14:paraId="74F50948" w14:textId="5ACF3A3F" w:rsidR="00750C6F" w:rsidRDefault="00750C6F" w:rsidP="00CC1952">
      <w:pPr>
        <w:pStyle w:val="ListParagraph"/>
        <w:numPr>
          <w:ilvl w:val="0"/>
          <w:numId w:val="12"/>
        </w:numPr>
        <w:spacing w:after="240"/>
      </w:pPr>
      <w:r>
        <w:t>Writing Final Report. (Months 18-21)</w:t>
      </w:r>
    </w:p>
    <w:p w14:paraId="4B906609" w14:textId="7C89525E" w:rsidR="00013CDE" w:rsidRDefault="00013CDE" w:rsidP="00CC1952">
      <w:r>
        <w:t>The project will begin with literature review and more general search practices to find example cases of equity-based decisions in transportation and cities and counties actively considering social equity in their processes, as well as formal academic definitions of equity.</w:t>
      </w:r>
      <w:r w:rsidR="00B03869">
        <w:rPr>
          <w:b/>
        </w:rPr>
        <w:t xml:space="preserve"> </w:t>
      </w:r>
      <w:r>
        <w:t xml:space="preserve">We will use the findings of the literature review to develop an interview protocol and a set of possible interviewees. We anticipate conducting interviews during months 3-6 of the project. Preliminary findings from the interviews will be used to develop a survey that will be sent to a broader range of local governments and community-based organizations during months 7-10 of the project. We will analyze interview and survey responses as they are collected and by the end of the first </w:t>
      </w:r>
      <w:proofErr w:type="gramStart"/>
      <w:r>
        <w:t>year</w:t>
      </w:r>
      <w:proofErr w:type="gramEnd"/>
      <w:r>
        <w:t xml:space="preserve"> we plan to have a definition for equity that fits the asset management context.</w:t>
      </w:r>
      <w:r w:rsidR="00B03869">
        <w:rPr>
          <w:b/>
        </w:rPr>
        <w:t xml:space="preserve"> </w:t>
      </w:r>
      <w:r>
        <w:t>In months 13 and 14 of the project we will i</w:t>
      </w:r>
      <w:r w:rsidR="002F2C68">
        <w:t>dentify</w:t>
      </w:r>
      <w:r>
        <w:t xml:space="preserve"> indicators to fit the equity definition, and in months 14-17 we will investigate how the indicators can be used in existing mu</w:t>
      </w:r>
      <w:r w:rsidR="002F2C68">
        <w:t>lt</w:t>
      </w:r>
      <w:r>
        <w:t>i-</w:t>
      </w:r>
      <w:r w:rsidR="00B81380">
        <w:t>criteria decision-making</w:t>
      </w:r>
      <w:r>
        <w:t xml:space="preserve"> frameworks.</w:t>
      </w:r>
      <w:r w:rsidR="00B03869" w:rsidRPr="00CC1952">
        <w:rPr>
          <w:bCs/>
        </w:rPr>
        <w:t xml:space="preserve"> </w:t>
      </w:r>
      <w:r w:rsidR="002F2C68">
        <w:t>We will devote the final months of the project to writing the final project report and disseminating project findings.</w:t>
      </w:r>
    </w:p>
    <w:p w14:paraId="489F0DA4" w14:textId="6A3D4517" w:rsidR="007674E7" w:rsidRDefault="007674E7" w:rsidP="007674E7">
      <w:pPr>
        <w:pStyle w:val="Heading1"/>
      </w:pPr>
      <w:r>
        <w:t>Project Cost</w:t>
      </w:r>
    </w:p>
    <w:p w14:paraId="18DB2EE3" w14:textId="6FF1D56B" w:rsidR="007674E7" w:rsidRPr="00F305CF" w:rsidRDefault="007674E7" w:rsidP="007674E7">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2C5E0C">
        <w:rPr>
          <w:rFonts w:eastAsia="Times New Roman" w:cs="Times New Roman"/>
          <w:color w:val="000000"/>
          <w:szCs w:val="24"/>
        </w:rPr>
        <w:tab/>
      </w:r>
      <w:r>
        <w:rPr>
          <w:rFonts w:eastAsia="Times New Roman" w:cs="Times New Roman"/>
          <w:color w:val="000000"/>
          <w:szCs w:val="24"/>
        </w:rPr>
        <w:t>1</w:t>
      </w:r>
      <w:r w:rsidR="005D606B">
        <w:rPr>
          <w:rFonts w:eastAsia="Times New Roman" w:cs="Times New Roman"/>
          <w:color w:val="000000"/>
          <w:szCs w:val="24"/>
        </w:rPr>
        <w:t>1</w:t>
      </w:r>
      <w:r>
        <w:rPr>
          <w:rFonts w:eastAsia="Times New Roman" w:cs="Times New Roman"/>
          <w:color w:val="000000"/>
          <w:szCs w:val="24"/>
        </w:rPr>
        <w:t>0,000</w:t>
      </w:r>
    </w:p>
    <w:p w14:paraId="2BA279EE" w14:textId="1B6548B8" w:rsidR="007674E7" w:rsidRPr="00F305CF" w:rsidRDefault="007674E7" w:rsidP="007674E7">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MPC Funds Requested:</w:t>
      </w:r>
      <w:r w:rsidRPr="00F305CF">
        <w:rPr>
          <w:rFonts w:eastAsia="Times New Roman" w:cs="Times New Roman"/>
          <w:color w:val="000000"/>
          <w:szCs w:val="24"/>
        </w:rPr>
        <w:tab/>
        <w:t>$</w:t>
      </w:r>
      <w:r w:rsidR="002C5E0C">
        <w:rPr>
          <w:rFonts w:eastAsia="Times New Roman" w:cs="Times New Roman"/>
          <w:color w:val="000000"/>
          <w:szCs w:val="24"/>
        </w:rPr>
        <w:tab/>
      </w:r>
      <w:r>
        <w:rPr>
          <w:rFonts w:eastAsia="Times New Roman" w:cs="Times New Roman"/>
          <w:color w:val="000000"/>
          <w:szCs w:val="24"/>
        </w:rPr>
        <w:t>50,000</w:t>
      </w:r>
    </w:p>
    <w:p w14:paraId="132C7389" w14:textId="29E398AF" w:rsidR="007674E7" w:rsidRPr="00F305CF" w:rsidRDefault="007674E7" w:rsidP="007674E7">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Matching Funds:</w:t>
      </w:r>
      <w:r w:rsidRPr="00F305CF">
        <w:rPr>
          <w:rFonts w:eastAsia="Times New Roman" w:cs="Times New Roman"/>
          <w:color w:val="000000"/>
          <w:szCs w:val="24"/>
        </w:rPr>
        <w:tab/>
        <w:t>$</w:t>
      </w:r>
      <w:r w:rsidR="002C5E0C">
        <w:rPr>
          <w:rFonts w:eastAsia="Times New Roman" w:cs="Times New Roman"/>
          <w:color w:val="000000"/>
          <w:szCs w:val="24"/>
        </w:rPr>
        <w:tab/>
      </w:r>
      <w:r w:rsidR="005D606B">
        <w:rPr>
          <w:rFonts w:eastAsia="Times New Roman" w:cs="Times New Roman"/>
          <w:color w:val="000000"/>
          <w:szCs w:val="24"/>
        </w:rPr>
        <w:t>6</w:t>
      </w:r>
      <w:r>
        <w:rPr>
          <w:rFonts w:eastAsia="Times New Roman" w:cs="Times New Roman"/>
          <w:color w:val="000000"/>
          <w:szCs w:val="24"/>
        </w:rPr>
        <w:t>0,000</w:t>
      </w:r>
    </w:p>
    <w:p w14:paraId="0F92C9C1" w14:textId="5649BB64" w:rsidR="007674E7" w:rsidRPr="002114D8" w:rsidRDefault="007674E7" w:rsidP="002114D8">
      <w:pPr>
        <w:tabs>
          <w:tab w:val="left" w:pos="2880"/>
          <w:tab w:val="right" w:pos="37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Pr>
          <w:rFonts w:eastAsia="Times New Roman" w:cs="Times New Roman"/>
          <w:color w:val="000000"/>
          <w:szCs w:val="24"/>
        </w:rPr>
        <w:tab/>
        <w:t>Colorado State University</w:t>
      </w:r>
    </w:p>
    <w:p w14:paraId="16430FAD" w14:textId="0C3E20B3" w:rsidR="00073055" w:rsidRDefault="00875DAD" w:rsidP="00DC3A53">
      <w:pPr>
        <w:pStyle w:val="Heading1"/>
      </w:pPr>
      <w:r>
        <w:t>References</w:t>
      </w:r>
    </w:p>
    <w:p w14:paraId="6A9187D0" w14:textId="14DE117D" w:rsidR="002D1ECC" w:rsidRDefault="002D1ECC" w:rsidP="00AA6229">
      <w:pPr>
        <w:widowControl w:val="0"/>
        <w:autoSpaceDE w:val="0"/>
        <w:autoSpaceDN w:val="0"/>
        <w:ind w:left="540" w:hanging="540"/>
        <w:rPr>
          <w:rFonts w:eastAsia="Gulim" w:cs="Times New Roman"/>
          <w:szCs w:val="24"/>
          <w:lang w:eastAsia="ko-KR"/>
        </w:rPr>
      </w:pPr>
      <w:r w:rsidRPr="006469D4">
        <w:rPr>
          <w:rFonts w:eastAsia="Gulim" w:cs="Times New Roman"/>
          <w:szCs w:val="24"/>
          <w:lang w:eastAsia="ko-KR"/>
        </w:rPr>
        <w:t>Clevenger, C.M.,</w:t>
      </w:r>
      <w:r w:rsidRPr="006469D4">
        <w:rPr>
          <w:rFonts w:eastAsia="Gulim" w:cs="Times New Roman"/>
          <w:b/>
          <w:szCs w:val="24"/>
          <w:lang w:eastAsia="ko-KR"/>
        </w:rPr>
        <w:t xml:space="preserve"> </w:t>
      </w:r>
      <w:proofErr w:type="spellStart"/>
      <w:r w:rsidRPr="006469D4">
        <w:rPr>
          <w:rFonts w:eastAsia="Gulim" w:cs="Times New Roman"/>
          <w:szCs w:val="24"/>
          <w:lang w:eastAsia="ko-KR"/>
        </w:rPr>
        <w:t>Ozbek</w:t>
      </w:r>
      <w:proofErr w:type="spellEnd"/>
      <w:r w:rsidRPr="006469D4">
        <w:rPr>
          <w:rFonts w:eastAsia="Gulim" w:cs="Times New Roman"/>
          <w:szCs w:val="24"/>
          <w:lang w:eastAsia="ko-KR"/>
        </w:rPr>
        <w:t xml:space="preserve">, M. E., and Simpson, S. (2013). "Review of Sustainability Rating Systems used for Infrastructure Projects." In: </w:t>
      </w:r>
      <w:r w:rsidRPr="006469D4">
        <w:rPr>
          <w:rFonts w:eastAsia="Gulim" w:cs="Times New Roman"/>
          <w:i/>
          <w:szCs w:val="24"/>
          <w:lang w:eastAsia="ko-KR"/>
        </w:rPr>
        <w:t>Proceedings of the Associated Schools of Construction 49</w:t>
      </w:r>
      <w:r w:rsidRPr="006469D4">
        <w:rPr>
          <w:rFonts w:eastAsia="Gulim" w:cs="Times New Roman"/>
          <w:i/>
          <w:szCs w:val="24"/>
          <w:vertAlign w:val="superscript"/>
          <w:lang w:eastAsia="ko-KR"/>
        </w:rPr>
        <w:t>th</w:t>
      </w:r>
      <w:r w:rsidRPr="006469D4">
        <w:rPr>
          <w:rFonts w:eastAsia="Gulim" w:cs="Times New Roman"/>
          <w:i/>
          <w:szCs w:val="24"/>
          <w:lang w:eastAsia="ko-KR"/>
        </w:rPr>
        <w:t xml:space="preserve"> Annual International Conference</w:t>
      </w:r>
      <w:r w:rsidRPr="006469D4">
        <w:rPr>
          <w:rFonts w:eastAsia="Gulim" w:cs="Times New Roman"/>
          <w:szCs w:val="24"/>
          <w:lang w:eastAsia="ko-KR"/>
        </w:rPr>
        <w:t xml:space="preserve">, </w:t>
      </w:r>
      <w:r w:rsidRPr="006469D4">
        <w:rPr>
          <w:rFonts w:cs="Times New Roman"/>
          <w:szCs w:val="24"/>
        </w:rPr>
        <w:t>8 pages (Electronic Proceedings with no page numbers),</w:t>
      </w:r>
      <w:r w:rsidRPr="006469D4">
        <w:rPr>
          <w:rFonts w:eastAsia="Gulim" w:cs="Times New Roman"/>
          <w:szCs w:val="24"/>
          <w:lang w:eastAsia="ko-KR"/>
        </w:rPr>
        <w:t xml:space="preserve"> April 10-13, San Luis Obispo, CA. </w:t>
      </w:r>
    </w:p>
    <w:p w14:paraId="2651B37D" w14:textId="1C75E942" w:rsidR="009C39BC" w:rsidRPr="009C39BC" w:rsidRDefault="009C39BC" w:rsidP="00AA6229">
      <w:pPr>
        <w:ind w:left="540" w:hanging="540"/>
        <w:rPr>
          <w:rFonts w:cs="Times New Roman"/>
          <w:szCs w:val="24"/>
        </w:rPr>
      </w:pPr>
      <w:r w:rsidRPr="00B945CB">
        <w:rPr>
          <w:rFonts w:cs="Times New Roman"/>
          <w:szCs w:val="24"/>
        </w:rPr>
        <w:t>FTA. (2021). U.S. Department of Transportation Announces $16 Million Funding Opportunity to Help Communities Prosper through Transit. Federal Transit Agency (FTA), Washington, D.C.</w:t>
      </w:r>
    </w:p>
    <w:p w14:paraId="6749B440" w14:textId="5FBE5F89" w:rsidR="00ED7C46" w:rsidRPr="00ED7C46" w:rsidRDefault="00ED7C46" w:rsidP="00AA6229">
      <w:pPr>
        <w:ind w:left="540" w:hanging="540"/>
        <w:rPr>
          <w:rFonts w:cs="Times New Roman"/>
          <w:szCs w:val="24"/>
        </w:rPr>
      </w:pPr>
      <w:r w:rsidRPr="00702B27">
        <w:rPr>
          <w:rFonts w:cs="Times New Roman"/>
          <w:szCs w:val="24"/>
        </w:rPr>
        <w:t>Hu, S., and Chen, P. (2021). “Who left riding transit? Examining socioeconomic disparities in the impact of COVID-19 on ridership.” Transportation Research Part D: Transport and Environment, 90(102654).</w:t>
      </w:r>
    </w:p>
    <w:p w14:paraId="34C04499" w14:textId="4F147B6C" w:rsidR="00435C53" w:rsidRDefault="002D1ECC" w:rsidP="00435C53">
      <w:pPr>
        <w:widowControl w:val="0"/>
        <w:ind w:left="540" w:hanging="540"/>
        <w:rPr>
          <w:rFonts w:cs="Times New Roman"/>
          <w:bCs/>
          <w:szCs w:val="24"/>
        </w:rPr>
      </w:pPr>
      <w:proofErr w:type="spellStart"/>
      <w:r>
        <w:rPr>
          <w:rFonts w:cs="Times New Roman"/>
          <w:bCs/>
          <w:szCs w:val="24"/>
        </w:rPr>
        <w:t>Kizner</w:t>
      </w:r>
      <w:proofErr w:type="spellEnd"/>
      <w:r>
        <w:rPr>
          <w:rFonts w:cs="Times New Roman"/>
          <w:bCs/>
          <w:szCs w:val="24"/>
        </w:rPr>
        <w:t>, T. and Lee, N</w:t>
      </w:r>
      <w:r w:rsidRPr="006469D4">
        <w:rPr>
          <w:rFonts w:cs="Times New Roman"/>
          <w:bCs/>
          <w:szCs w:val="24"/>
        </w:rPr>
        <w:t xml:space="preserve">. (2021). </w:t>
      </w:r>
      <w:r w:rsidRPr="001104BC">
        <w:rPr>
          <w:rFonts w:cs="Times New Roman"/>
          <w:bCs/>
          <w:szCs w:val="24"/>
        </w:rPr>
        <w:t xml:space="preserve">Asset Management </w:t>
      </w:r>
      <w:r>
        <w:rPr>
          <w:rFonts w:cs="Times New Roman"/>
          <w:bCs/>
          <w:szCs w:val="24"/>
        </w:rPr>
        <w:t>a</w:t>
      </w:r>
      <w:r w:rsidRPr="001104BC">
        <w:rPr>
          <w:rFonts w:cs="Times New Roman"/>
          <w:bCs/>
          <w:szCs w:val="24"/>
        </w:rPr>
        <w:t xml:space="preserve">s </w:t>
      </w:r>
      <w:r>
        <w:rPr>
          <w:rFonts w:cs="Times New Roman"/>
          <w:bCs/>
          <w:szCs w:val="24"/>
        </w:rPr>
        <w:t>a</w:t>
      </w:r>
      <w:r w:rsidRPr="001104BC">
        <w:rPr>
          <w:rFonts w:cs="Times New Roman"/>
          <w:bCs/>
          <w:szCs w:val="24"/>
        </w:rPr>
        <w:t xml:space="preserve"> Framework </w:t>
      </w:r>
      <w:r w:rsidR="00AA6229" w:rsidRPr="001104BC">
        <w:rPr>
          <w:rFonts w:cs="Times New Roman"/>
          <w:bCs/>
          <w:szCs w:val="24"/>
        </w:rPr>
        <w:t>for</w:t>
      </w:r>
      <w:r w:rsidRPr="001104BC">
        <w:rPr>
          <w:rFonts w:cs="Times New Roman"/>
          <w:bCs/>
          <w:szCs w:val="24"/>
        </w:rPr>
        <w:t xml:space="preserve"> Equity</w:t>
      </w:r>
      <w:r w:rsidRPr="006469D4">
        <w:rPr>
          <w:rFonts w:cs="Times New Roman"/>
          <w:bCs/>
          <w:szCs w:val="24"/>
        </w:rPr>
        <w:t xml:space="preserve">. </w:t>
      </w:r>
      <w:r w:rsidRPr="006469D4">
        <w:rPr>
          <w:rFonts w:cs="Times New Roman"/>
          <w:bCs/>
          <w:i/>
          <w:iCs/>
          <w:szCs w:val="24"/>
        </w:rPr>
        <w:t>Transportation Research Board</w:t>
      </w:r>
      <w:r w:rsidRPr="006469D4">
        <w:rPr>
          <w:rFonts w:cs="Times New Roman"/>
          <w:bCs/>
          <w:szCs w:val="24"/>
        </w:rPr>
        <w:t xml:space="preserve"> </w:t>
      </w:r>
      <w:r w:rsidRPr="006469D4">
        <w:rPr>
          <w:rFonts w:cs="Times New Roman"/>
          <w:bCs/>
          <w:i/>
          <w:iCs/>
          <w:szCs w:val="24"/>
        </w:rPr>
        <w:t>Conference on Advancing Transportation Equity</w:t>
      </w:r>
      <w:r w:rsidRPr="006469D4">
        <w:rPr>
          <w:rFonts w:cs="Times New Roman"/>
          <w:bCs/>
          <w:szCs w:val="24"/>
        </w:rPr>
        <w:t>. September 9-13. Virtual Event</w:t>
      </w:r>
      <w:r>
        <w:rPr>
          <w:rFonts w:cs="Times New Roman"/>
          <w:bCs/>
          <w:szCs w:val="24"/>
        </w:rPr>
        <w:t>.</w:t>
      </w:r>
      <w:r w:rsidR="00435C53">
        <w:rPr>
          <w:rFonts w:cs="Times New Roman"/>
          <w:bCs/>
          <w:szCs w:val="24"/>
        </w:rPr>
        <w:br w:type="page"/>
      </w:r>
    </w:p>
    <w:p w14:paraId="42B971AB" w14:textId="3BAB4ADB" w:rsidR="002D1ECC" w:rsidRDefault="002D1ECC" w:rsidP="00AA6229">
      <w:pPr>
        <w:pStyle w:val="NoSpacing"/>
        <w:widowControl w:val="0"/>
        <w:spacing w:after="240"/>
        <w:ind w:left="540" w:hanging="540"/>
        <w:rPr>
          <w:rFonts w:ascii="Times New Roman" w:hAnsi="Times New Roman" w:cs="Times New Roman"/>
          <w:noProof/>
          <w:sz w:val="24"/>
          <w:szCs w:val="24"/>
        </w:rPr>
      </w:pPr>
      <w:bookmarkStart w:id="0" w:name="_ENREF_11"/>
      <w:r w:rsidRPr="006469D4">
        <w:rPr>
          <w:rFonts w:ascii="Times New Roman" w:hAnsi="Times New Roman" w:cs="Times New Roman"/>
          <w:noProof/>
          <w:sz w:val="24"/>
          <w:szCs w:val="24"/>
        </w:rPr>
        <w:lastRenderedPageBreak/>
        <w:t>Krekeler, P., Nelson, D. A., Gritsavage, J. S., Kolb, E., and</w:t>
      </w:r>
      <w:r w:rsidR="00B03869">
        <w:rPr>
          <w:rFonts w:ascii="Times New Roman" w:hAnsi="Times New Roman" w:cs="Times New Roman"/>
          <w:noProof/>
          <w:sz w:val="24"/>
          <w:szCs w:val="24"/>
        </w:rPr>
        <w:t xml:space="preserve"> </w:t>
      </w:r>
      <w:r w:rsidRPr="006469D4">
        <w:rPr>
          <w:rFonts w:ascii="Times New Roman" w:hAnsi="Times New Roman" w:cs="Times New Roman"/>
          <w:noProof/>
          <w:sz w:val="24"/>
          <w:szCs w:val="24"/>
        </w:rPr>
        <w:t xml:space="preserve">McVoy, G. R. (2010). Moving towards Sustainability: New York State Department of Transportation's GreenLITES Story. </w:t>
      </w:r>
      <w:r w:rsidRPr="006469D4">
        <w:rPr>
          <w:rFonts w:ascii="Times New Roman" w:hAnsi="Times New Roman" w:cs="Times New Roman"/>
          <w:i/>
          <w:noProof/>
          <w:sz w:val="24"/>
          <w:szCs w:val="24"/>
        </w:rPr>
        <w:t>Green Streets and Highways Conference 2010</w:t>
      </w:r>
      <w:r w:rsidRPr="006469D4">
        <w:rPr>
          <w:rFonts w:ascii="Times New Roman" w:hAnsi="Times New Roman" w:cs="Times New Roman"/>
          <w:noProof/>
          <w:sz w:val="24"/>
          <w:szCs w:val="24"/>
        </w:rPr>
        <w:t>. (pp. 461-479). November 14-17. Denver, CO.</w:t>
      </w:r>
      <w:bookmarkEnd w:id="0"/>
    </w:p>
    <w:p w14:paraId="2F02334B" w14:textId="0AF7BDB0" w:rsidR="00DE00A8" w:rsidRDefault="00DE00A8" w:rsidP="00AA6229">
      <w:pPr>
        <w:ind w:left="540" w:hanging="540"/>
        <w:rPr>
          <w:rFonts w:cs="Times New Roman"/>
          <w:szCs w:val="24"/>
        </w:rPr>
      </w:pPr>
      <w:proofErr w:type="spellStart"/>
      <w:r w:rsidRPr="001072D0">
        <w:rPr>
          <w:rFonts w:cs="Times New Roman"/>
          <w:szCs w:val="24"/>
        </w:rPr>
        <w:t>Mader</w:t>
      </w:r>
      <w:proofErr w:type="spellEnd"/>
      <w:r w:rsidRPr="001072D0">
        <w:rPr>
          <w:rFonts w:cs="Times New Roman"/>
          <w:szCs w:val="24"/>
        </w:rPr>
        <w:t xml:space="preserve">, S. (2021). Public Transportation’s Response to the COVID-19 </w:t>
      </w:r>
      <w:r w:rsidR="00C502E0" w:rsidRPr="001072D0">
        <w:rPr>
          <w:rFonts w:cs="Times New Roman"/>
          <w:szCs w:val="24"/>
        </w:rPr>
        <w:t>Pandemic</w:t>
      </w:r>
      <w:r w:rsidRPr="001072D0">
        <w:rPr>
          <w:rFonts w:cs="Times New Roman"/>
          <w:szCs w:val="24"/>
        </w:rPr>
        <w:t xml:space="preserve"> and How it Shapes Transit’s Future. Community Transportation Association of America (CTAA), 61.</w:t>
      </w:r>
    </w:p>
    <w:p w14:paraId="3FF9661D" w14:textId="679BFF71" w:rsidR="003147AD" w:rsidRPr="006469D4" w:rsidRDefault="003147AD" w:rsidP="00AA6229">
      <w:pPr>
        <w:ind w:left="540" w:hanging="540"/>
        <w:rPr>
          <w:rFonts w:cs="Times New Roman"/>
          <w:szCs w:val="24"/>
        </w:rPr>
      </w:pPr>
      <w:r w:rsidRPr="007F3425">
        <w:rPr>
          <w:rFonts w:cs="Times New Roman"/>
          <w:szCs w:val="24"/>
        </w:rPr>
        <w:t xml:space="preserve">Office of the President. (2021). Executive Order </w:t>
      </w:r>
      <w:r w:rsidR="00243F37">
        <w:rPr>
          <w:rFonts w:cs="Times New Roman"/>
          <w:szCs w:val="24"/>
        </w:rPr>
        <w:t>o</w:t>
      </w:r>
      <w:r w:rsidRPr="007F3425">
        <w:rPr>
          <w:rFonts w:cs="Times New Roman"/>
          <w:szCs w:val="24"/>
        </w:rPr>
        <w:t>n Advancing Racial Equity and Support for Underserved Communities Through the Federal Government.</w:t>
      </w:r>
    </w:p>
    <w:p w14:paraId="7B847F24" w14:textId="1D318CA5" w:rsidR="002D1ECC" w:rsidRPr="002D1ECC" w:rsidRDefault="002D1ECC" w:rsidP="00AA6229">
      <w:pPr>
        <w:widowControl w:val="0"/>
        <w:autoSpaceDE w:val="0"/>
        <w:autoSpaceDN w:val="0"/>
        <w:ind w:left="540" w:hanging="540"/>
        <w:rPr>
          <w:rFonts w:cs="Times New Roman"/>
          <w:szCs w:val="24"/>
          <w:lang w:val="en"/>
        </w:rPr>
      </w:pPr>
      <w:proofErr w:type="spellStart"/>
      <w:r w:rsidRPr="002D1ECC">
        <w:rPr>
          <w:rStyle w:val="Strong"/>
          <w:rFonts w:cs="Times New Roman"/>
          <w:b w:val="0"/>
          <w:bCs w:val="0"/>
          <w:szCs w:val="24"/>
          <w:lang w:val="en"/>
        </w:rPr>
        <w:t>Oluwalaiye</w:t>
      </w:r>
      <w:proofErr w:type="spellEnd"/>
      <w:r w:rsidRPr="002D1ECC">
        <w:rPr>
          <w:rStyle w:val="Strong"/>
          <w:rFonts w:cs="Times New Roman"/>
          <w:b w:val="0"/>
          <w:bCs w:val="0"/>
          <w:szCs w:val="24"/>
          <w:lang w:val="en"/>
        </w:rPr>
        <w:t xml:space="preserve">, O. and </w:t>
      </w:r>
      <w:proofErr w:type="spellStart"/>
      <w:r w:rsidRPr="002D1ECC">
        <w:rPr>
          <w:rStyle w:val="Strong"/>
          <w:rFonts w:cs="Times New Roman"/>
          <w:b w:val="0"/>
          <w:bCs w:val="0"/>
          <w:szCs w:val="24"/>
          <w:lang w:val="en"/>
        </w:rPr>
        <w:t>Ozbek</w:t>
      </w:r>
      <w:proofErr w:type="spellEnd"/>
      <w:r w:rsidRPr="002D1ECC">
        <w:rPr>
          <w:rStyle w:val="Strong"/>
          <w:rFonts w:cs="Times New Roman"/>
          <w:b w:val="0"/>
          <w:bCs w:val="0"/>
          <w:szCs w:val="24"/>
          <w:lang w:val="en"/>
        </w:rPr>
        <w:t>, M. E.</w:t>
      </w:r>
      <w:r w:rsidRPr="006469D4">
        <w:rPr>
          <w:rFonts w:cs="Times New Roman"/>
          <w:b/>
          <w:szCs w:val="24"/>
          <w:lang w:val="en"/>
        </w:rPr>
        <w:t xml:space="preserve"> </w:t>
      </w:r>
      <w:r w:rsidRPr="006469D4">
        <w:rPr>
          <w:rFonts w:cs="Times New Roman"/>
          <w:szCs w:val="24"/>
          <w:lang w:val="en"/>
        </w:rPr>
        <w:t>(2019). "Consistency between Infrastructure Rating Systems in</w:t>
      </w:r>
      <w:r>
        <w:rPr>
          <w:rFonts w:cs="Times New Roman"/>
          <w:szCs w:val="24"/>
          <w:lang w:val="en"/>
        </w:rPr>
        <w:t xml:space="preserve"> </w:t>
      </w:r>
      <w:r w:rsidRPr="006469D4">
        <w:rPr>
          <w:rFonts w:cs="Times New Roman"/>
          <w:szCs w:val="24"/>
          <w:lang w:val="en"/>
        </w:rPr>
        <w:t xml:space="preserve">Measuring Sustainability." </w:t>
      </w:r>
      <w:r w:rsidRPr="006469D4">
        <w:rPr>
          <w:rFonts w:eastAsia="Gulim" w:cs="Times New Roman"/>
          <w:i/>
          <w:szCs w:val="24"/>
          <w:lang w:eastAsia="ko-KR"/>
        </w:rPr>
        <w:t>Infrastructures</w:t>
      </w:r>
      <w:r w:rsidRPr="006469D4">
        <w:rPr>
          <w:rFonts w:eastAsia="Gulim" w:cs="Times New Roman"/>
          <w:szCs w:val="24"/>
          <w:lang w:eastAsia="ko-KR"/>
        </w:rPr>
        <w:t xml:space="preserve"> 4(1)-9, 1-12.</w:t>
      </w:r>
    </w:p>
    <w:p w14:paraId="7BD603BB" w14:textId="1F297BE3" w:rsidR="002D1ECC" w:rsidRPr="002D1ECC" w:rsidRDefault="002D1ECC" w:rsidP="00AA6229">
      <w:pPr>
        <w:widowControl w:val="0"/>
        <w:autoSpaceDE w:val="0"/>
        <w:autoSpaceDN w:val="0"/>
        <w:ind w:left="540" w:hanging="540"/>
        <w:rPr>
          <w:rFonts w:cs="Times New Roman"/>
          <w:bCs/>
          <w:szCs w:val="24"/>
        </w:rPr>
      </w:pPr>
      <w:r w:rsidRPr="006469D4">
        <w:rPr>
          <w:rFonts w:eastAsia="Gulim" w:cs="Times New Roman"/>
          <w:szCs w:val="24"/>
          <w:lang w:eastAsia="ko-KR"/>
        </w:rPr>
        <w:t xml:space="preserve">Simpson, S., </w:t>
      </w:r>
      <w:proofErr w:type="spellStart"/>
      <w:r w:rsidRPr="006469D4">
        <w:rPr>
          <w:rFonts w:eastAsia="Gulim" w:cs="Times New Roman"/>
          <w:szCs w:val="24"/>
          <w:lang w:eastAsia="ko-KR"/>
        </w:rPr>
        <w:t>Ozbek</w:t>
      </w:r>
      <w:proofErr w:type="spellEnd"/>
      <w:r w:rsidRPr="006469D4">
        <w:rPr>
          <w:rFonts w:eastAsia="Gulim" w:cs="Times New Roman"/>
          <w:szCs w:val="24"/>
          <w:lang w:eastAsia="ko-KR"/>
        </w:rPr>
        <w:t xml:space="preserve">, M. E., Clevenger, C.M., and Atadero, R. (2014). </w:t>
      </w:r>
      <w:r w:rsidRPr="006469D4">
        <w:rPr>
          <w:rFonts w:cs="Times New Roman"/>
          <w:bCs/>
          <w:szCs w:val="24"/>
        </w:rPr>
        <w:t>A Framework for Assessi</w:t>
      </w:r>
      <w:r>
        <w:rPr>
          <w:rFonts w:cs="Times New Roman"/>
          <w:bCs/>
          <w:szCs w:val="24"/>
        </w:rPr>
        <w:t>n</w:t>
      </w:r>
      <w:r w:rsidRPr="006469D4">
        <w:rPr>
          <w:rFonts w:cs="Times New Roman"/>
          <w:bCs/>
          <w:szCs w:val="24"/>
        </w:rPr>
        <w:t xml:space="preserve">g Transportation Sustainability Rating Systems for Implementation in U.S. State Departments of Transportation, MPC-14-268. </w:t>
      </w:r>
      <w:r w:rsidRPr="006469D4">
        <w:rPr>
          <w:rFonts w:cs="Times New Roman"/>
          <w:bCs/>
          <w:i/>
          <w:szCs w:val="24"/>
        </w:rPr>
        <w:t>Technical Report submitted to the</w:t>
      </w:r>
      <w:r w:rsidRPr="006469D4">
        <w:rPr>
          <w:rFonts w:cs="Times New Roman"/>
          <w:bCs/>
          <w:szCs w:val="24"/>
        </w:rPr>
        <w:t xml:space="preserve"> </w:t>
      </w:r>
      <w:r w:rsidRPr="006469D4">
        <w:rPr>
          <w:rFonts w:cs="Times New Roman"/>
          <w:bCs/>
          <w:i/>
          <w:szCs w:val="24"/>
        </w:rPr>
        <w:t>Upper Great Plains Transportation Institute, Fargo: Mountain-Plains Consortium</w:t>
      </w:r>
      <w:r w:rsidRPr="006469D4">
        <w:rPr>
          <w:rFonts w:cs="Times New Roman"/>
          <w:bCs/>
          <w:szCs w:val="24"/>
        </w:rPr>
        <w:t>. 89 pages</w:t>
      </w:r>
      <w:r>
        <w:rPr>
          <w:rFonts w:cs="Times New Roman"/>
          <w:bCs/>
          <w:szCs w:val="24"/>
        </w:rPr>
        <w:t>.</w:t>
      </w:r>
    </w:p>
    <w:p w14:paraId="07C37D66" w14:textId="7699682D" w:rsidR="002D1ECC" w:rsidRPr="006469D4" w:rsidRDefault="002D1ECC" w:rsidP="00AA6229">
      <w:pPr>
        <w:widowControl w:val="0"/>
        <w:ind w:left="540" w:hanging="540"/>
        <w:rPr>
          <w:rFonts w:cs="Times New Roman"/>
          <w:bCs/>
          <w:szCs w:val="24"/>
        </w:rPr>
      </w:pPr>
      <w:r w:rsidRPr="006469D4">
        <w:rPr>
          <w:rFonts w:cs="Times New Roman"/>
          <w:bCs/>
          <w:szCs w:val="24"/>
        </w:rPr>
        <w:t xml:space="preserve">TRB. (2021a). Welcome Message. </w:t>
      </w:r>
      <w:r w:rsidRPr="006469D4">
        <w:rPr>
          <w:rFonts w:cs="Times New Roman"/>
          <w:bCs/>
          <w:i/>
          <w:iCs/>
          <w:szCs w:val="24"/>
        </w:rPr>
        <w:t>Transportation Research Board</w:t>
      </w:r>
      <w:r w:rsidRPr="006469D4">
        <w:rPr>
          <w:rFonts w:cs="Times New Roman"/>
          <w:bCs/>
          <w:szCs w:val="24"/>
        </w:rPr>
        <w:t xml:space="preserve"> </w:t>
      </w:r>
      <w:r w:rsidRPr="006469D4">
        <w:rPr>
          <w:rFonts w:cs="Times New Roman"/>
          <w:bCs/>
          <w:i/>
          <w:iCs/>
          <w:szCs w:val="24"/>
        </w:rPr>
        <w:t>Conference on Advancing Transportation Equity</w:t>
      </w:r>
      <w:r w:rsidRPr="006469D4">
        <w:rPr>
          <w:rFonts w:cs="Times New Roman"/>
          <w:bCs/>
          <w:szCs w:val="24"/>
        </w:rPr>
        <w:t>. September 9-13. Virtual Event</w:t>
      </w:r>
      <w:r>
        <w:rPr>
          <w:rFonts w:cs="Times New Roman"/>
          <w:bCs/>
          <w:szCs w:val="24"/>
        </w:rPr>
        <w:t>.</w:t>
      </w:r>
    </w:p>
    <w:p w14:paraId="38139AEC" w14:textId="724C2FAA" w:rsidR="00186A92" w:rsidRPr="004A1738" w:rsidRDefault="002D1ECC" w:rsidP="00AA6229">
      <w:pPr>
        <w:widowControl w:val="0"/>
        <w:ind w:left="540" w:hanging="540"/>
        <w:rPr>
          <w:rFonts w:cs="Times New Roman"/>
          <w:bCs/>
          <w:szCs w:val="24"/>
        </w:rPr>
      </w:pPr>
      <w:r w:rsidRPr="006469D4">
        <w:rPr>
          <w:rFonts w:cs="Times New Roman"/>
          <w:bCs/>
          <w:szCs w:val="24"/>
        </w:rPr>
        <w:t xml:space="preserve">TRB. (2021b). Plenary Session: Transportation Research on Equity. </w:t>
      </w:r>
      <w:r w:rsidRPr="006469D4">
        <w:rPr>
          <w:rFonts w:cs="Times New Roman"/>
          <w:bCs/>
          <w:i/>
          <w:iCs/>
          <w:szCs w:val="24"/>
        </w:rPr>
        <w:t>Transportation Research Board</w:t>
      </w:r>
      <w:r w:rsidRPr="006469D4">
        <w:rPr>
          <w:rFonts w:cs="Times New Roman"/>
          <w:bCs/>
          <w:szCs w:val="24"/>
        </w:rPr>
        <w:t xml:space="preserve"> </w:t>
      </w:r>
      <w:r w:rsidRPr="006469D4">
        <w:rPr>
          <w:rFonts w:cs="Times New Roman"/>
          <w:bCs/>
          <w:i/>
          <w:iCs/>
          <w:szCs w:val="24"/>
        </w:rPr>
        <w:t>Conference on Advancing Transportation Equity</w:t>
      </w:r>
      <w:r w:rsidRPr="006469D4">
        <w:rPr>
          <w:rFonts w:cs="Times New Roman"/>
          <w:bCs/>
          <w:szCs w:val="24"/>
        </w:rPr>
        <w:t>. September 9-13. Virtual Event</w:t>
      </w:r>
      <w:r>
        <w:rPr>
          <w:rFonts w:cs="Times New Roman"/>
          <w:bCs/>
          <w:szCs w:val="24"/>
        </w:rPr>
        <w:t>.</w:t>
      </w:r>
    </w:p>
    <w:sectPr w:rsidR="00186A92" w:rsidRPr="004A1738"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549B" w14:textId="77777777" w:rsidR="005570ED" w:rsidRDefault="005570ED" w:rsidP="00BB0B66">
      <w:r>
        <w:separator/>
      </w:r>
    </w:p>
  </w:endnote>
  <w:endnote w:type="continuationSeparator" w:id="0">
    <w:p w14:paraId="42F1DB8D" w14:textId="77777777" w:rsidR="005570ED" w:rsidRDefault="005570ED"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76568"/>
      <w:docPartObj>
        <w:docPartGallery w:val="Page Numbers (Bottom of Page)"/>
        <w:docPartUnique/>
      </w:docPartObj>
    </w:sdtPr>
    <w:sdtEndPr>
      <w:rPr>
        <w:noProof/>
      </w:rPr>
    </w:sdtEndPr>
    <w:sdtContent>
      <w:p w14:paraId="68AE84A8" w14:textId="1350F57F" w:rsidR="004271B4" w:rsidRDefault="004271B4">
        <w:pPr>
          <w:pStyle w:val="Footer"/>
          <w:jc w:val="center"/>
        </w:pPr>
        <w:r>
          <w:fldChar w:fldCharType="begin"/>
        </w:r>
        <w:r>
          <w:instrText xml:space="preserve"> PAGE   \* MERGEFORMAT </w:instrText>
        </w:r>
        <w:r>
          <w:fldChar w:fldCharType="separate"/>
        </w:r>
        <w:r w:rsidR="004F3918">
          <w:rPr>
            <w:noProof/>
          </w:rPr>
          <w:t>3</w:t>
        </w:r>
        <w:r>
          <w:rPr>
            <w:noProof/>
          </w:rPr>
          <w:fldChar w:fldCharType="end"/>
        </w:r>
      </w:p>
    </w:sdtContent>
  </w:sdt>
  <w:p w14:paraId="396410C4" w14:textId="77777777" w:rsidR="002E70D2" w:rsidRPr="002E70D2" w:rsidRDefault="002E70D2" w:rsidP="002E70D2">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2284" w14:textId="77777777" w:rsidR="005570ED" w:rsidRDefault="005570ED" w:rsidP="00BB0B66">
      <w:r>
        <w:separator/>
      </w:r>
    </w:p>
  </w:footnote>
  <w:footnote w:type="continuationSeparator" w:id="0">
    <w:p w14:paraId="5BC4676E" w14:textId="77777777" w:rsidR="005570ED" w:rsidRDefault="005570ED"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F354A"/>
    <w:multiLevelType w:val="hybridMultilevel"/>
    <w:tmpl w:val="2DBE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E143F"/>
    <w:multiLevelType w:val="hybridMultilevel"/>
    <w:tmpl w:val="5F86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92E4D"/>
    <w:multiLevelType w:val="hybridMultilevel"/>
    <w:tmpl w:val="10B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7214E"/>
    <w:multiLevelType w:val="hybridMultilevel"/>
    <w:tmpl w:val="EA44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F3FA1"/>
    <w:multiLevelType w:val="hybridMultilevel"/>
    <w:tmpl w:val="65F2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960DD"/>
    <w:multiLevelType w:val="hybridMultilevel"/>
    <w:tmpl w:val="72EA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3701C"/>
    <w:multiLevelType w:val="hybridMultilevel"/>
    <w:tmpl w:val="4D3E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3"/>
  </w:num>
  <w:num w:numId="6">
    <w:abstractNumId w:val="5"/>
  </w:num>
  <w:num w:numId="7">
    <w:abstractNumId w:val="9"/>
  </w:num>
  <w:num w:numId="8">
    <w:abstractNumId w:val="7"/>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41E8"/>
    <w:rsid w:val="00012B9A"/>
    <w:rsid w:val="00013CDE"/>
    <w:rsid w:val="00016F3A"/>
    <w:rsid w:val="0002164C"/>
    <w:rsid w:val="00021C8A"/>
    <w:rsid w:val="00025B60"/>
    <w:rsid w:val="0002620C"/>
    <w:rsid w:val="000263F1"/>
    <w:rsid w:val="00035E5F"/>
    <w:rsid w:val="00035F5E"/>
    <w:rsid w:val="00036885"/>
    <w:rsid w:val="000418A4"/>
    <w:rsid w:val="00043778"/>
    <w:rsid w:val="00046433"/>
    <w:rsid w:val="00051CF4"/>
    <w:rsid w:val="00061370"/>
    <w:rsid w:val="0006241E"/>
    <w:rsid w:val="00063E1A"/>
    <w:rsid w:val="000663F5"/>
    <w:rsid w:val="0006719D"/>
    <w:rsid w:val="00072EB5"/>
    <w:rsid w:val="00073055"/>
    <w:rsid w:val="00082C1B"/>
    <w:rsid w:val="00085F8C"/>
    <w:rsid w:val="000908AF"/>
    <w:rsid w:val="00093D8D"/>
    <w:rsid w:val="0009428F"/>
    <w:rsid w:val="000A0751"/>
    <w:rsid w:val="000A42D0"/>
    <w:rsid w:val="000B2FCE"/>
    <w:rsid w:val="000B6B34"/>
    <w:rsid w:val="000C4ACC"/>
    <w:rsid w:val="000D47B7"/>
    <w:rsid w:val="000D6F1D"/>
    <w:rsid w:val="000D6F1E"/>
    <w:rsid w:val="000F38DB"/>
    <w:rsid w:val="000F775B"/>
    <w:rsid w:val="000F783F"/>
    <w:rsid w:val="001007D9"/>
    <w:rsid w:val="0010512F"/>
    <w:rsid w:val="00112F6D"/>
    <w:rsid w:val="0011408E"/>
    <w:rsid w:val="00115791"/>
    <w:rsid w:val="0011690B"/>
    <w:rsid w:val="0011740C"/>
    <w:rsid w:val="0013078D"/>
    <w:rsid w:val="00136473"/>
    <w:rsid w:val="00136EA8"/>
    <w:rsid w:val="00136F81"/>
    <w:rsid w:val="00145C9E"/>
    <w:rsid w:val="00150038"/>
    <w:rsid w:val="0015071A"/>
    <w:rsid w:val="0015316D"/>
    <w:rsid w:val="00154B4E"/>
    <w:rsid w:val="00157FBF"/>
    <w:rsid w:val="00160181"/>
    <w:rsid w:val="00166304"/>
    <w:rsid w:val="001707C8"/>
    <w:rsid w:val="00176303"/>
    <w:rsid w:val="00186A92"/>
    <w:rsid w:val="00187299"/>
    <w:rsid w:val="001A262C"/>
    <w:rsid w:val="001D320B"/>
    <w:rsid w:val="001D3265"/>
    <w:rsid w:val="001D36EA"/>
    <w:rsid w:val="001E1F3E"/>
    <w:rsid w:val="001E2A90"/>
    <w:rsid w:val="001F46FE"/>
    <w:rsid w:val="001F7F90"/>
    <w:rsid w:val="002002EA"/>
    <w:rsid w:val="00206592"/>
    <w:rsid w:val="002101ED"/>
    <w:rsid w:val="002114D8"/>
    <w:rsid w:val="00224C09"/>
    <w:rsid w:val="0022674B"/>
    <w:rsid w:val="0024286A"/>
    <w:rsid w:val="00243F37"/>
    <w:rsid w:val="00247772"/>
    <w:rsid w:val="0025243D"/>
    <w:rsid w:val="00252CC7"/>
    <w:rsid w:val="002549A8"/>
    <w:rsid w:val="00256D0D"/>
    <w:rsid w:val="00261A37"/>
    <w:rsid w:val="0026257A"/>
    <w:rsid w:val="00264CFF"/>
    <w:rsid w:val="002749A5"/>
    <w:rsid w:val="00277957"/>
    <w:rsid w:val="002802B3"/>
    <w:rsid w:val="0028353F"/>
    <w:rsid w:val="0028512F"/>
    <w:rsid w:val="00293EAB"/>
    <w:rsid w:val="0029688E"/>
    <w:rsid w:val="002A1375"/>
    <w:rsid w:val="002A3583"/>
    <w:rsid w:val="002B3F24"/>
    <w:rsid w:val="002B40E7"/>
    <w:rsid w:val="002C457B"/>
    <w:rsid w:val="002C5E0C"/>
    <w:rsid w:val="002D1ECC"/>
    <w:rsid w:val="002D4842"/>
    <w:rsid w:val="002D4B30"/>
    <w:rsid w:val="002E70D2"/>
    <w:rsid w:val="002F2C68"/>
    <w:rsid w:val="002F2F60"/>
    <w:rsid w:val="002F7B6E"/>
    <w:rsid w:val="00300B8F"/>
    <w:rsid w:val="003029F1"/>
    <w:rsid w:val="00310FAF"/>
    <w:rsid w:val="00313878"/>
    <w:rsid w:val="003147AD"/>
    <w:rsid w:val="003154D2"/>
    <w:rsid w:val="0032031F"/>
    <w:rsid w:val="00323340"/>
    <w:rsid w:val="0033716D"/>
    <w:rsid w:val="003456C9"/>
    <w:rsid w:val="003470AC"/>
    <w:rsid w:val="00347DAB"/>
    <w:rsid w:val="00353513"/>
    <w:rsid w:val="0036489F"/>
    <w:rsid w:val="00364DD2"/>
    <w:rsid w:val="00370E3E"/>
    <w:rsid w:val="00377DAD"/>
    <w:rsid w:val="00383358"/>
    <w:rsid w:val="003848A3"/>
    <w:rsid w:val="003965B6"/>
    <w:rsid w:val="003A263B"/>
    <w:rsid w:val="003B3CA1"/>
    <w:rsid w:val="003B4160"/>
    <w:rsid w:val="003B5878"/>
    <w:rsid w:val="003C4998"/>
    <w:rsid w:val="003C592B"/>
    <w:rsid w:val="003C678E"/>
    <w:rsid w:val="003E6C0D"/>
    <w:rsid w:val="003E7E2F"/>
    <w:rsid w:val="003F2259"/>
    <w:rsid w:val="00403AC1"/>
    <w:rsid w:val="00404498"/>
    <w:rsid w:val="004054B1"/>
    <w:rsid w:val="00421911"/>
    <w:rsid w:val="004220D1"/>
    <w:rsid w:val="004220E0"/>
    <w:rsid w:val="004271B4"/>
    <w:rsid w:val="00427792"/>
    <w:rsid w:val="00432527"/>
    <w:rsid w:val="004336F6"/>
    <w:rsid w:val="00435C53"/>
    <w:rsid w:val="00436733"/>
    <w:rsid w:val="00437CBE"/>
    <w:rsid w:val="004418DA"/>
    <w:rsid w:val="00442F90"/>
    <w:rsid w:val="004455D6"/>
    <w:rsid w:val="00456C82"/>
    <w:rsid w:val="00457594"/>
    <w:rsid w:val="00466DCC"/>
    <w:rsid w:val="00471E83"/>
    <w:rsid w:val="00472938"/>
    <w:rsid w:val="004778CB"/>
    <w:rsid w:val="0048012D"/>
    <w:rsid w:val="00484107"/>
    <w:rsid w:val="00492425"/>
    <w:rsid w:val="00497BE8"/>
    <w:rsid w:val="004A1738"/>
    <w:rsid w:val="004A45E9"/>
    <w:rsid w:val="004C0CAE"/>
    <w:rsid w:val="004C17C0"/>
    <w:rsid w:val="004C31F0"/>
    <w:rsid w:val="004D4A89"/>
    <w:rsid w:val="004E744F"/>
    <w:rsid w:val="004E7784"/>
    <w:rsid w:val="004F3918"/>
    <w:rsid w:val="004F6A5D"/>
    <w:rsid w:val="004F6CFC"/>
    <w:rsid w:val="00501446"/>
    <w:rsid w:val="005104D3"/>
    <w:rsid w:val="00511D1B"/>
    <w:rsid w:val="00524307"/>
    <w:rsid w:val="00525F7E"/>
    <w:rsid w:val="00527A0B"/>
    <w:rsid w:val="0053654D"/>
    <w:rsid w:val="00540466"/>
    <w:rsid w:val="00547DC2"/>
    <w:rsid w:val="00553159"/>
    <w:rsid w:val="00555C71"/>
    <w:rsid w:val="005566F5"/>
    <w:rsid w:val="005570ED"/>
    <w:rsid w:val="0055750F"/>
    <w:rsid w:val="00557604"/>
    <w:rsid w:val="00563761"/>
    <w:rsid w:val="0056629B"/>
    <w:rsid w:val="005768CE"/>
    <w:rsid w:val="00577B54"/>
    <w:rsid w:val="005820FE"/>
    <w:rsid w:val="005850DB"/>
    <w:rsid w:val="00590ADB"/>
    <w:rsid w:val="005941B3"/>
    <w:rsid w:val="005A0AEC"/>
    <w:rsid w:val="005A0E97"/>
    <w:rsid w:val="005A57F5"/>
    <w:rsid w:val="005A7E45"/>
    <w:rsid w:val="005B51F0"/>
    <w:rsid w:val="005D1E1B"/>
    <w:rsid w:val="005D606B"/>
    <w:rsid w:val="005D6C1C"/>
    <w:rsid w:val="005E0A1D"/>
    <w:rsid w:val="005E52AC"/>
    <w:rsid w:val="005E6FE0"/>
    <w:rsid w:val="005F1444"/>
    <w:rsid w:val="005F3C93"/>
    <w:rsid w:val="005F7860"/>
    <w:rsid w:val="006021CA"/>
    <w:rsid w:val="006076D0"/>
    <w:rsid w:val="00611D46"/>
    <w:rsid w:val="00617BB0"/>
    <w:rsid w:val="006241F7"/>
    <w:rsid w:val="00631407"/>
    <w:rsid w:val="00643020"/>
    <w:rsid w:val="00643365"/>
    <w:rsid w:val="00644ED5"/>
    <w:rsid w:val="00655EE3"/>
    <w:rsid w:val="006608A5"/>
    <w:rsid w:val="00666084"/>
    <w:rsid w:val="006710CD"/>
    <w:rsid w:val="00682C45"/>
    <w:rsid w:val="0068366D"/>
    <w:rsid w:val="00683CFC"/>
    <w:rsid w:val="00686204"/>
    <w:rsid w:val="0069442A"/>
    <w:rsid w:val="006A4261"/>
    <w:rsid w:val="006B0D10"/>
    <w:rsid w:val="006B1627"/>
    <w:rsid w:val="006B7E5A"/>
    <w:rsid w:val="006C1A83"/>
    <w:rsid w:val="006C22E0"/>
    <w:rsid w:val="006C26AD"/>
    <w:rsid w:val="006C720A"/>
    <w:rsid w:val="006C7D05"/>
    <w:rsid w:val="006D2C00"/>
    <w:rsid w:val="006D630D"/>
    <w:rsid w:val="006F11B4"/>
    <w:rsid w:val="006F43EC"/>
    <w:rsid w:val="006F5656"/>
    <w:rsid w:val="006F6660"/>
    <w:rsid w:val="006F71C3"/>
    <w:rsid w:val="006F7B58"/>
    <w:rsid w:val="0071154E"/>
    <w:rsid w:val="007168D4"/>
    <w:rsid w:val="007202DC"/>
    <w:rsid w:val="0072651E"/>
    <w:rsid w:val="007267E2"/>
    <w:rsid w:val="00731DFD"/>
    <w:rsid w:val="00736020"/>
    <w:rsid w:val="00741F9B"/>
    <w:rsid w:val="007437E1"/>
    <w:rsid w:val="00744B27"/>
    <w:rsid w:val="00750C6F"/>
    <w:rsid w:val="007567F0"/>
    <w:rsid w:val="007674E7"/>
    <w:rsid w:val="00767DD3"/>
    <w:rsid w:val="007732B6"/>
    <w:rsid w:val="00775B67"/>
    <w:rsid w:val="00783C10"/>
    <w:rsid w:val="007857A6"/>
    <w:rsid w:val="00796D5A"/>
    <w:rsid w:val="007A0360"/>
    <w:rsid w:val="007A6340"/>
    <w:rsid w:val="007B3C8C"/>
    <w:rsid w:val="007B4ECF"/>
    <w:rsid w:val="007C1AE8"/>
    <w:rsid w:val="007C79B9"/>
    <w:rsid w:val="007D6961"/>
    <w:rsid w:val="007E1F9A"/>
    <w:rsid w:val="007E5CFA"/>
    <w:rsid w:val="007F471A"/>
    <w:rsid w:val="008036CD"/>
    <w:rsid w:val="0080695A"/>
    <w:rsid w:val="00806D9F"/>
    <w:rsid w:val="00806FD5"/>
    <w:rsid w:val="00812169"/>
    <w:rsid w:val="00813D58"/>
    <w:rsid w:val="00822EE0"/>
    <w:rsid w:val="00825530"/>
    <w:rsid w:val="00825819"/>
    <w:rsid w:val="008309F7"/>
    <w:rsid w:val="00833D30"/>
    <w:rsid w:val="008345EC"/>
    <w:rsid w:val="00847817"/>
    <w:rsid w:val="00855D45"/>
    <w:rsid w:val="00860C1F"/>
    <w:rsid w:val="008710A2"/>
    <w:rsid w:val="00873ADE"/>
    <w:rsid w:val="00874363"/>
    <w:rsid w:val="00875DAD"/>
    <w:rsid w:val="00876A2A"/>
    <w:rsid w:val="00894F53"/>
    <w:rsid w:val="008A055C"/>
    <w:rsid w:val="008A195A"/>
    <w:rsid w:val="008A3A68"/>
    <w:rsid w:val="008C1DC3"/>
    <w:rsid w:val="008C7848"/>
    <w:rsid w:val="008D0440"/>
    <w:rsid w:val="008D3C30"/>
    <w:rsid w:val="008D3F85"/>
    <w:rsid w:val="008E5E55"/>
    <w:rsid w:val="008F012B"/>
    <w:rsid w:val="008F0187"/>
    <w:rsid w:val="008F045E"/>
    <w:rsid w:val="008F79A6"/>
    <w:rsid w:val="00904C4D"/>
    <w:rsid w:val="00905552"/>
    <w:rsid w:val="00907F01"/>
    <w:rsid w:val="00910FA4"/>
    <w:rsid w:val="00913A5F"/>
    <w:rsid w:val="00913DD9"/>
    <w:rsid w:val="00920020"/>
    <w:rsid w:val="0092280C"/>
    <w:rsid w:val="00922900"/>
    <w:rsid w:val="00925E79"/>
    <w:rsid w:val="00926228"/>
    <w:rsid w:val="009279FF"/>
    <w:rsid w:val="00934A55"/>
    <w:rsid w:val="00936D9A"/>
    <w:rsid w:val="00937901"/>
    <w:rsid w:val="0094082C"/>
    <w:rsid w:val="00964B87"/>
    <w:rsid w:val="00966E60"/>
    <w:rsid w:val="0097716F"/>
    <w:rsid w:val="009816A8"/>
    <w:rsid w:val="009827D2"/>
    <w:rsid w:val="00984DF9"/>
    <w:rsid w:val="00987BE5"/>
    <w:rsid w:val="009A62CE"/>
    <w:rsid w:val="009B1DDB"/>
    <w:rsid w:val="009B4F64"/>
    <w:rsid w:val="009B6CC4"/>
    <w:rsid w:val="009C28BF"/>
    <w:rsid w:val="009C38C9"/>
    <w:rsid w:val="009C39BC"/>
    <w:rsid w:val="009C7F5E"/>
    <w:rsid w:val="009D48F9"/>
    <w:rsid w:val="009D532E"/>
    <w:rsid w:val="009D78AE"/>
    <w:rsid w:val="009E0375"/>
    <w:rsid w:val="009E1167"/>
    <w:rsid w:val="009E11B3"/>
    <w:rsid w:val="009E1448"/>
    <w:rsid w:val="009F2506"/>
    <w:rsid w:val="00A00E95"/>
    <w:rsid w:val="00A05637"/>
    <w:rsid w:val="00A075A6"/>
    <w:rsid w:val="00A1108E"/>
    <w:rsid w:val="00A113B2"/>
    <w:rsid w:val="00A155F0"/>
    <w:rsid w:val="00A16877"/>
    <w:rsid w:val="00A16D47"/>
    <w:rsid w:val="00A17859"/>
    <w:rsid w:val="00A30B28"/>
    <w:rsid w:val="00A40283"/>
    <w:rsid w:val="00A43C82"/>
    <w:rsid w:val="00A44C93"/>
    <w:rsid w:val="00A47119"/>
    <w:rsid w:val="00A50191"/>
    <w:rsid w:val="00A54657"/>
    <w:rsid w:val="00A5694C"/>
    <w:rsid w:val="00A6675B"/>
    <w:rsid w:val="00A954E0"/>
    <w:rsid w:val="00A97A90"/>
    <w:rsid w:val="00AA0C0B"/>
    <w:rsid w:val="00AA56B7"/>
    <w:rsid w:val="00AA5914"/>
    <w:rsid w:val="00AA613F"/>
    <w:rsid w:val="00AA6229"/>
    <w:rsid w:val="00AC10DC"/>
    <w:rsid w:val="00AC2CB8"/>
    <w:rsid w:val="00AC383A"/>
    <w:rsid w:val="00AC5121"/>
    <w:rsid w:val="00AD0930"/>
    <w:rsid w:val="00AD35B3"/>
    <w:rsid w:val="00AD733C"/>
    <w:rsid w:val="00AE1376"/>
    <w:rsid w:val="00AE2F66"/>
    <w:rsid w:val="00AE5AAB"/>
    <w:rsid w:val="00AF4655"/>
    <w:rsid w:val="00B03869"/>
    <w:rsid w:val="00B102A9"/>
    <w:rsid w:val="00B102EF"/>
    <w:rsid w:val="00B15F93"/>
    <w:rsid w:val="00B161A4"/>
    <w:rsid w:val="00B305E1"/>
    <w:rsid w:val="00B30957"/>
    <w:rsid w:val="00B313AE"/>
    <w:rsid w:val="00B32B86"/>
    <w:rsid w:val="00B4016B"/>
    <w:rsid w:val="00B4133B"/>
    <w:rsid w:val="00B4150A"/>
    <w:rsid w:val="00B4191B"/>
    <w:rsid w:val="00B45A2A"/>
    <w:rsid w:val="00B51539"/>
    <w:rsid w:val="00B54E84"/>
    <w:rsid w:val="00B559ED"/>
    <w:rsid w:val="00B5763D"/>
    <w:rsid w:val="00B66810"/>
    <w:rsid w:val="00B76515"/>
    <w:rsid w:val="00B776DD"/>
    <w:rsid w:val="00B81380"/>
    <w:rsid w:val="00B81C21"/>
    <w:rsid w:val="00B83072"/>
    <w:rsid w:val="00BB0B66"/>
    <w:rsid w:val="00BB68F2"/>
    <w:rsid w:val="00BC50C2"/>
    <w:rsid w:val="00BC7F48"/>
    <w:rsid w:val="00BD5A97"/>
    <w:rsid w:val="00BE0B6E"/>
    <w:rsid w:val="00BF2200"/>
    <w:rsid w:val="00BF7A6A"/>
    <w:rsid w:val="00C02F2A"/>
    <w:rsid w:val="00C044D4"/>
    <w:rsid w:val="00C11729"/>
    <w:rsid w:val="00C119A5"/>
    <w:rsid w:val="00C17399"/>
    <w:rsid w:val="00C26416"/>
    <w:rsid w:val="00C312F3"/>
    <w:rsid w:val="00C31534"/>
    <w:rsid w:val="00C32FA0"/>
    <w:rsid w:val="00C3319F"/>
    <w:rsid w:val="00C3543D"/>
    <w:rsid w:val="00C36FD8"/>
    <w:rsid w:val="00C41774"/>
    <w:rsid w:val="00C502E0"/>
    <w:rsid w:val="00C536CB"/>
    <w:rsid w:val="00C53DDD"/>
    <w:rsid w:val="00C543AD"/>
    <w:rsid w:val="00C55B05"/>
    <w:rsid w:val="00C6070E"/>
    <w:rsid w:val="00C64386"/>
    <w:rsid w:val="00C666F8"/>
    <w:rsid w:val="00C761EF"/>
    <w:rsid w:val="00C77B10"/>
    <w:rsid w:val="00C862A5"/>
    <w:rsid w:val="00C87FE6"/>
    <w:rsid w:val="00C87FF0"/>
    <w:rsid w:val="00C92E4A"/>
    <w:rsid w:val="00C935E3"/>
    <w:rsid w:val="00CA01DB"/>
    <w:rsid w:val="00CA44B3"/>
    <w:rsid w:val="00CA53E0"/>
    <w:rsid w:val="00CB007C"/>
    <w:rsid w:val="00CC1952"/>
    <w:rsid w:val="00CD29FB"/>
    <w:rsid w:val="00CD3E96"/>
    <w:rsid w:val="00CD490F"/>
    <w:rsid w:val="00CD4994"/>
    <w:rsid w:val="00CD778B"/>
    <w:rsid w:val="00CE015A"/>
    <w:rsid w:val="00CF2F95"/>
    <w:rsid w:val="00CF6E76"/>
    <w:rsid w:val="00D00289"/>
    <w:rsid w:val="00D035B4"/>
    <w:rsid w:val="00D05D2D"/>
    <w:rsid w:val="00D214A0"/>
    <w:rsid w:val="00D267FF"/>
    <w:rsid w:val="00D27BD4"/>
    <w:rsid w:val="00D509F4"/>
    <w:rsid w:val="00D60C15"/>
    <w:rsid w:val="00D707B1"/>
    <w:rsid w:val="00D7183D"/>
    <w:rsid w:val="00D72514"/>
    <w:rsid w:val="00D8082F"/>
    <w:rsid w:val="00D8661A"/>
    <w:rsid w:val="00D86DAD"/>
    <w:rsid w:val="00D910E7"/>
    <w:rsid w:val="00D92BB5"/>
    <w:rsid w:val="00D92E5A"/>
    <w:rsid w:val="00D97F91"/>
    <w:rsid w:val="00DA5E91"/>
    <w:rsid w:val="00DB134A"/>
    <w:rsid w:val="00DB20A1"/>
    <w:rsid w:val="00DB28E9"/>
    <w:rsid w:val="00DB749D"/>
    <w:rsid w:val="00DC3A53"/>
    <w:rsid w:val="00DC4EE3"/>
    <w:rsid w:val="00DC7826"/>
    <w:rsid w:val="00DE00A8"/>
    <w:rsid w:val="00DE14EA"/>
    <w:rsid w:val="00DE5C0F"/>
    <w:rsid w:val="00E00C9D"/>
    <w:rsid w:val="00E0665A"/>
    <w:rsid w:val="00E07E61"/>
    <w:rsid w:val="00E104BA"/>
    <w:rsid w:val="00E135AF"/>
    <w:rsid w:val="00E13F8A"/>
    <w:rsid w:val="00E14811"/>
    <w:rsid w:val="00E22061"/>
    <w:rsid w:val="00E261FF"/>
    <w:rsid w:val="00E278CE"/>
    <w:rsid w:val="00E32B47"/>
    <w:rsid w:val="00E63A15"/>
    <w:rsid w:val="00E65394"/>
    <w:rsid w:val="00E6659F"/>
    <w:rsid w:val="00E82BA7"/>
    <w:rsid w:val="00E85008"/>
    <w:rsid w:val="00E87E87"/>
    <w:rsid w:val="00E908FD"/>
    <w:rsid w:val="00E90A38"/>
    <w:rsid w:val="00E97613"/>
    <w:rsid w:val="00EA0845"/>
    <w:rsid w:val="00EA4B18"/>
    <w:rsid w:val="00EB2310"/>
    <w:rsid w:val="00EC0C93"/>
    <w:rsid w:val="00EC5EE4"/>
    <w:rsid w:val="00EC63A7"/>
    <w:rsid w:val="00ED7095"/>
    <w:rsid w:val="00ED745A"/>
    <w:rsid w:val="00ED7C46"/>
    <w:rsid w:val="00EE7ADA"/>
    <w:rsid w:val="00F024FF"/>
    <w:rsid w:val="00F0770E"/>
    <w:rsid w:val="00F10A23"/>
    <w:rsid w:val="00F22987"/>
    <w:rsid w:val="00F25118"/>
    <w:rsid w:val="00F305CF"/>
    <w:rsid w:val="00F32823"/>
    <w:rsid w:val="00F35338"/>
    <w:rsid w:val="00F3615F"/>
    <w:rsid w:val="00F42766"/>
    <w:rsid w:val="00F465B0"/>
    <w:rsid w:val="00F50EFA"/>
    <w:rsid w:val="00F511E2"/>
    <w:rsid w:val="00F5654D"/>
    <w:rsid w:val="00F6466F"/>
    <w:rsid w:val="00F72BBB"/>
    <w:rsid w:val="00F73AEC"/>
    <w:rsid w:val="00F75D86"/>
    <w:rsid w:val="00F76F63"/>
    <w:rsid w:val="00F774CC"/>
    <w:rsid w:val="00F81F27"/>
    <w:rsid w:val="00F85F96"/>
    <w:rsid w:val="00F922A6"/>
    <w:rsid w:val="00F976FA"/>
    <w:rsid w:val="00FA1AD8"/>
    <w:rsid w:val="00FA567D"/>
    <w:rsid w:val="00FB1B0B"/>
    <w:rsid w:val="00FB4B4E"/>
    <w:rsid w:val="00FD5676"/>
    <w:rsid w:val="00FE4B14"/>
    <w:rsid w:val="00FE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57"/>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F10A23"/>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23"/>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paragraph" w:styleId="NoSpacing">
    <w:name w:val="No Spacing"/>
    <w:uiPriority w:val="1"/>
    <w:qFormat/>
    <w:rsid w:val="002D1ECC"/>
    <w:pPr>
      <w:spacing w:line="240" w:lineRule="auto"/>
    </w:pPr>
  </w:style>
  <w:style w:type="character" w:styleId="Strong">
    <w:name w:val="Strong"/>
    <w:uiPriority w:val="22"/>
    <w:qFormat/>
    <w:rsid w:val="002D1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10">
      <w:bodyDiv w:val="1"/>
      <w:marLeft w:val="0"/>
      <w:marRight w:val="0"/>
      <w:marTop w:val="0"/>
      <w:marBottom w:val="0"/>
      <w:divBdr>
        <w:top w:val="none" w:sz="0" w:space="0" w:color="auto"/>
        <w:left w:val="none" w:sz="0" w:space="0" w:color="auto"/>
        <w:bottom w:val="none" w:sz="0" w:space="0" w:color="auto"/>
        <w:right w:val="none" w:sz="0" w:space="0" w:color="auto"/>
      </w:divBdr>
    </w:div>
    <w:div w:id="4086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B9E7-5547-48A2-B933-0B0011EA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MPC Research Proposal Template</vt:lpstr>
    </vt:vector>
  </TitlesOfParts>
  <Company>Microsoft</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Incorporation of Social Equity Considerations into Transportation Asset Management (MPC-682)</dc:title>
  <dc:creator>patrick.nichols</dc:creator>
  <cp:lastModifiedBy>Nichols, Patrick</cp:lastModifiedBy>
  <cp:revision>42</cp:revision>
  <cp:lastPrinted>2022-01-18T17:48:00Z</cp:lastPrinted>
  <dcterms:created xsi:type="dcterms:W3CDTF">2021-09-30T20:23:00Z</dcterms:created>
  <dcterms:modified xsi:type="dcterms:W3CDTF">2022-01-18T17:48:00Z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id="urtVspEO"/&gt;&lt;style id="" hasBibliography="0" bibliographyStyleHasBeenSet="0"/&gt;&lt;prefs/&gt;&lt;/data&gt;</vt:lpwstr>
  </property>
</Properties>
</file>