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80" w:firstRow="0" w:lastRow="0" w:firstColumn="1" w:lastColumn="0" w:noHBand="0" w:noVBand="1"/>
        <w:tblCaption w:val="UTC Project Information"/>
      </w:tblPr>
      <w:tblGrid>
        <w:gridCol w:w="3415"/>
        <w:gridCol w:w="6660"/>
      </w:tblGrid>
      <w:tr w:rsidR="008A24E4" w:rsidRPr="00AC4B7F" w14:paraId="597ED32A" w14:textId="77777777" w:rsidTr="00147172">
        <w:trPr>
          <w:jc w:val="center"/>
        </w:trPr>
        <w:tc>
          <w:tcPr>
            <w:tcW w:w="10075" w:type="dxa"/>
            <w:gridSpan w:val="2"/>
          </w:tcPr>
          <w:p w14:paraId="1E485F5A" w14:textId="77777777" w:rsidR="008A24E4" w:rsidRPr="00AC4B7F" w:rsidRDefault="008A24E4" w:rsidP="007E5BF9">
            <w:pPr>
              <w:pStyle w:val="Heading1"/>
              <w:outlineLvl w:val="0"/>
            </w:pPr>
            <w:r w:rsidRPr="00AC4B7F">
              <w:t>UTC Project Information</w:t>
            </w:r>
          </w:p>
        </w:tc>
      </w:tr>
      <w:tr w:rsidR="006369C0" w:rsidRPr="00AC4B7F" w14:paraId="4F2EE20A" w14:textId="77777777" w:rsidTr="00147172">
        <w:trPr>
          <w:jc w:val="center"/>
        </w:trPr>
        <w:tc>
          <w:tcPr>
            <w:tcW w:w="3415" w:type="dxa"/>
          </w:tcPr>
          <w:p w14:paraId="7177D96E" w14:textId="77777777" w:rsidR="006369C0" w:rsidRPr="00AC4B7F" w:rsidRDefault="006369C0">
            <w:pPr>
              <w:rPr>
                <w:rFonts w:cs="Times New Roman"/>
              </w:rPr>
            </w:pPr>
            <w:r w:rsidRPr="00AC4B7F">
              <w:rPr>
                <w:rFonts w:cs="Times New Roman"/>
              </w:rPr>
              <w:t>Project Title</w:t>
            </w:r>
          </w:p>
        </w:tc>
        <w:tc>
          <w:tcPr>
            <w:tcW w:w="6660" w:type="dxa"/>
          </w:tcPr>
          <w:p w14:paraId="1DDD55BC" w14:textId="4AABFE71" w:rsidR="006369C0" w:rsidRPr="00AC4B7F" w:rsidRDefault="00244C18" w:rsidP="00B21EFE">
            <w:pPr>
              <w:rPr>
                <w:rFonts w:cs="Times New Roman"/>
                <w:szCs w:val="24"/>
              </w:rPr>
            </w:pPr>
            <w:r w:rsidRPr="00AC4B7F">
              <w:rPr>
                <w:rFonts w:cs="Times New Roman"/>
                <w:noProof/>
                <w:szCs w:val="24"/>
              </w:rPr>
              <w:t>MPC-6</w:t>
            </w:r>
            <w:r w:rsidR="00DF5883" w:rsidRPr="00AC4B7F">
              <w:rPr>
                <w:rFonts w:cs="Times New Roman"/>
                <w:noProof/>
                <w:szCs w:val="24"/>
              </w:rPr>
              <w:t>9</w:t>
            </w:r>
            <w:r w:rsidR="00710B49">
              <w:rPr>
                <w:rFonts w:cs="Times New Roman"/>
                <w:noProof/>
                <w:szCs w:val="24"/>
              </w:rPr>
              <w:t>4</w:t>
            </w:r>
            <w:r w:rsidR="006369C0" w:rsidRPr="00AC4B7F">
              <w:rPr>
                <w:rFonts w:cs="Times New Roman"/>
                <w:szCs w:val="24"/>
              </w:rPr>
              <w:t xml:space="preserve"> –</w:t>
            </w:r>
            <w:r w:rsidR="003E0DF5" w:rsidRPr="00AC4B7F">
              <w:rPr>
                <w:rFonts w:cs="Times New Roman"/>
                <w:szCs w:val="24"/>
              </w:rPr>
              <w:t xml:space="preserve"> </w:t>
            </w:r>
            <w:r w:rsidR="00710B49" w:rsidRPr="00710B49">
              <w:rPr>
                <w:rFonts w:cs="Times New Roman"/>
                <w:szCs w:val="24"/>
              </w:rPr>
              <w:t>Calibrating Ground Response Analyses Beneath an Instrumented Bridge using the I-15 Borehole Array and Ground Motions from the Magna Earthquake</w:t>
            </w:r>
          </w:p>
        </w:tc>
      </w:tr>
      <w:tr w:rsidR="006369C0" w:rsidRPr="00AC4B7F" w14:paraId="1FC4E22F" w14:textId="77777777" w:rsidTr="00147172">
        <w:trPr>
          <w:jc w:val="center"/>
        </w:trPr>
        <w:tc>
          <w:tcPr>
            <w:tcW w:w="3415" w:type="dxa"/>
          </w:tcPr>
          <w:p w14:paraId="54A2842E" w14:textId="77777777" w:rsidR="006369C0" w:rsidRPr="00AC4B7F" w:rsidRDefault="006369C0">
            <w:pPr>
              <w:rPr>
                <w:rFonts w:cs="Times New Roman"/>
              </w:rPr>
            </w:pPr>
            <w:r w:rsidRPr="00AC4B7F">
              <w:rPr>
                <w:rFonts w:cs="Times New Roman"/>
              </w:rPr>
              <w:t>University</w:t>
            </w:r>
          </w:p>
        </w:tc>
        <w:tc>
          <w:tcPr>
            <w:tcW w:w="6660" w:type="dxa"/>
          </w:tcPr>
          <w:p w14:paraId="4C3EC97F" w14:textId="130FE31D" w:rsidR="00BA2E5D" w:rsidRPr="00AC4B7F" w:rsidRDefault="009B3FE1" w:rsidP="00B21EFE">
            <w:pPr>
              <w:rPr>
                <w:rFonts w:eastAsia="Calibri" w:cs="Times New Roman"/>
                <w:szCs w:val="24"/>
              </w:rPr>
            </w:pPr>
            <w:r w:rsidRPr="00AC4B7F">
              <w:rPr>
                <w:rFonts w:eastAsia="Calibri" w:cs="Times New Roman"/>
                <w:szCs w:val="24"/>
              </w:rPr>
              <w:t>Utah State University</w:t>
            </w:r>
          </w:p>
        </w:tc>
      </w:tr>
      <w:tr w:rsidR="006369C0" w:rsidRPr="00AC4B7F" w14:paraId="6D0D9F2E" w14:textId="77777777" w:rsidTr="00147172">
        <w:trPr>
          <w:jc w:val="center"/>
        </w:trPr>
        <w:tc>
          <w:tcPr>
            <w:tcW w:w="3415" w:type="dxa"/>
          </w:tcPr>
          <w:p w14:paraId="5F25DEC4" w14:textId="77777777" w:rsidR="006369C0" w:rsidRPr="00AC4B7F" w:rsidRDefault="006369C0">
            <w:pPr>
              <w:rPr>
                <w:rFonts w:cs="Times New Roman"/>
              </w:rPr>
            </w:pPr>
            <w:r w:rsidRPr="00AC4B7F">
              <w:rPr>
                <w:rFonts w:cs="Times New Roman"/>
              </w:rPr>
              <w:t>Principal Investigator</w:t>
            </w:r>
          </w:p>
        </w:tc>
        <w:tc>
          <w:tcPr>
            <w:tcW w:w="6660" w:type="dxa"/>
          </w:tcPr>
          <w:p w14:paraId="0E730182" w14:textId="3B4EC9F0" w:rsidR="009B3FE1" w:rsidRPr="00AC4B7F" w:rsidRDefault="00A916BF" w:rsidP="00B21EFE">
            <w:pPr>
              <w:rPr>
                <w:rFonts w:cs="Times New Roman"/>
                <w:noProof/>
                <w:szCs w:val="24"/>
              </w:rPr>
            </w:pPr>
            <w:r w:rsidRPr="00A916BF">
              <w:rPr>
                <w:rFonts w:cs="Times New Roman"/>
                <w:noProof/>
                <w:szCs w:val="24"/>
              </w:rPr>
              <w:t>Brady R. Cox, Ph.D., P.E.</w:t>
            </w:r>
          </w:p>
        </w:tc>
      </w:tr>
      <w:tr w:rsidR="006369C0" w:rsidRPr="00AC4B7F" w14:paraId="5CAFB1C9" w14:textId="77777777" w:rsidTr="00147172">
        <w:trPr>
          <w:jc w:val="center"/>
        </w:trPr>
        <w:tc>
          <w:tcPr>
            <w:tcW w:w="3415" w:type="dxa"/>
          </w:tcPr>
          <w:p w14:paraId="3EA0A870" w14:textId="77777777" w:rsidR="006369C0" w:rsidRPr="00AC4B7F" w:rsidRDefault="006369C0">
            <w:pPr>
              <w:rPr>
                <w:rFonts w:cs="Times New Roman"/>
              </w:rPr>
            </w:pPr>
            <w:r w:rsidRPr="00AC4B7F">
              <w:rPr>
                <w:rFonts w:cs="Times New Roman"/>
              </w:rPr>
              <w:t>PI Contact Information</w:t>
            </w:r>
          </w:p>
        </w:tc>
        <w:tc>
          <w:tcPr>
            <w:tcW w:w="6660" w:type="dxa"/>
          </w:tcPr>
          <w:p w14:paraId="550CA598" w14:textId="77777777" w:rsidR="00A916BF" w:rsidRPr="00A916BF" w:rsidRDefault="00A916BF" w:rsidP="00B21EFE">
            <w:pPr>
              <w:rPr>
                <w:rFonts w:cs="Times New Roman"/>
                <w:noProof/>
                <w:szCs w:val="24"/>
              </w:rPr>
            </w:pPr>
            <w:r w:rsidRPr="00A916BF">
              <w:rPr>
                <w:rFonts w:cs="Times New Roman"/>
                <w:noProof/>
                <w:szCs w:val="24"/>
              </w:rPr>
              <w:t>Professor</w:t>
            </w:r>
          </w:p>
          <w:p w14:paraId="6139937B" w14:textId="77777777" w:rsidR="00A916BF" w:rsidRPr="00A916BF" w:rsidRDefault="00A916BF" w:rsidP="00B21EFE">
            <w:pPr>
              <w:rPr>
                <w:rFonts w:cs="Times New Roman"/>
                <w:noProof/>
                <w:szCs w:val="24"/>
              </w:rPr>
            </w:pPr>
            <w:r w:rsidRPr="00A916BF">
              <w:rPr>
                <w:rFonts w:cs="Times New Roman"/>
                <w:noProof/>
                <w:szCs w:val="24"/>
              </w:rPr>
              <w:t>Dept. of Civil and Environmental Engineering</w:t>
            </w:r>
          </w:p>
          <w:p w14:paraId="78DBB8A9" w14:textId="77777777" w:rsidR="00A916BF" w:rsidRPr="00A916BF" w:rsidRDefault="00A916BF" w:rsidP="00B21EFE">
            <w:pPr>
              <w:rPr>
                <w:rFonts w:cs="Times New Roman"/>
                <w:noProof/>
                <w:szCs w:val="24"/>
              </w:rPr>
            </w:pPr>
            <w:r w:rsidRPr="00A916BF">
              <w:rPr>
                <w:rFonts w:cs="Times New Roman"/>
                <w:noProof/>
                <w:szCs w:val="24"/>
              </w:rPr>
              <w:t>Utah State University</w:t>
            </w:r>
          </w:p>
          <w:p w14:paraId="20482993" w14:textId="77777777" w:rsidR="00A916BF" w:rsidRPr="00A916BF" w:rsidRDefault="00A916BF" w:rsidP="00B21EFE">
            <w:pPr>
              <w:rPr>
                <w:rFonts w:cs="Times New Roman"/>
                <w:noProof/>
                <w:szCs w:val="24"/>
              </w:rPr>
            </w:pPr>
            <w:r w:rsidRPr="00A916BF">
              <w:rPr>
                <w:rFonts w:cs="Times New Roman"/>
                <w:noProof/>
                <w:szCs w:val="24"/>
              </w:rPr>
              <w:t>Phone: (435) 797-0992</w:t>
            </w:r>
          </w:p>
          <w:p w14:paraId="0B6FC1C0" w14:textId="77777777" w:rsidR="00A916BF" w:rsidRPr="00A916BF" w:rsidRDefault="00A916BF" w:rsidP="00B21EFE">
            <w:pPr>
              <w:rPr>
                <w:rFonts w:cs="Times New Roman"/>
                <w:noProof/>
                <w:szCs w:val="24"/>
              </w:rPr>
            </w:pPr>
            <w:r w:rsidRPr="00A916BF">
              <w:rPr>
                <w:rFonts w:cs="Times New Roman"/>
                <w:noProof/>
                <w:szCs w:val="24"/>
              </w:rPr>
              <w:t>Email: brady.cox@usu.edu</w:t>
            </w:r>
          </w:p>
          <w:p w14:paraId="31CE917A" w14:textId="596891F4" w:rsidR="006369C0" w:rsidRPr="00AC4B7F" w:rsidRDefault="00A916BF" w:rsidP="00B21EFE">
            <w:pPr>
              <w:rPr>
                <w:rFonts w:cs="Times New Roman"/>
                <w:noProof/>
                <w:szCs w:val="24"/>
              </w:rPr>
            </w:pPr>
            <w:r w:rsidRPr="00A916BF">
              <w:rPr>
                <w:rFonts w:cs="Times New Roman"/>
                <w:noProof/>
                <w:szCs w:val="24"/>
              </w:rPr>
              <w:t>ORCID: 0000-0001-8022-9822</w:t>
            </w:r>
          </w:p>
        </w:tc>
      </w:tr>
      <w:tr w:rsidR="006369C0" w:rsidRPr="00AC4B7F" w14:paraId="65D656B3" w14:textId="77777777" w:rsidTr="00147172">
        <w:trPr>
          <w:jc w:val="center"/>
        </w:trPr>
        <w:tc>
          <w:tcPr>
            <w:tcW w:w="3415" w:type="dxa"/>
          </w:tcPr>
          <w:p w14:paraId="5B445C43" w14:textId="77777777" w:rsidR="006369C0" w:rsidRPr="00AC4B7F" w:rsidRDefault="006369C0" w:rsidP="00947EC7">
            <w:pPr>
              <w:rPr>
                <w:rFonts w:cs="Times New Roman"/>
              </w:rPr>
            </w:pPr>
            <w:r w:rsidRPr="00AC4B7F">
              <w:rPr>
                <w:rFonts w:cs="Times New Roman"/>
              </w:rPr>
              <w:t>Funding Source(s) and Amounts Provided (by each agency or organization)</w:t>
            </w:r>
          </w:p>
        </w:tc>
        <w:tc>
          <w:tcPr>
            <w:tcW w:w="6660" w:type="dxa"/>
          </w:tcPr>
          <w:p w14:paraId="689453EC" w14:textId="41EB65AD" w:rsidR="008B495C" w:rsidRPr="00AC4B7F" w:rsidRDefault="006369C0" w:rsidP="00B21EFE">
            <w:pPr>
              <w:spacing w:after="240"/>
              <w:rPr>
                <w:rFonts w:cs="Times New Roman"/>
              </w:rPr>
            </w:pPr>
            <w:r w:rsidRPr="00AC4B7F">
              <w:rPr>
                <w:rFonts w:cs="Times New Roman"/>
                <w:noProof/>
              </w:rPr>
              <w:t xml:space="preserve">USDOT, </w:t>
            </w:r>
            <w:r w:rsidR="00CB4A51" w:rsidRPr="00AC4B7F">
              <w:rPr>
                <w:rFonts w:cs="Times New Roman"/>
                <w:noProof/>
              </w:rPr>
              <w:t>Office of the Assistant Secretary for Research and Technology</w:t>
            </w:r>
            <w:r w:rsidR="00AC760B" w:rsidRPr="00AC4B7F">
              <w:rPr>
                <w:rFonts w:cs="Times New Roman"/>
              </w:rPr>
              <w:br/>
            </w:r>
            <w:r w:rsidR="00F44E21" w:rsidRPr="00AC4B7F">
              <w:rPr>
                <w:rFonts w:cs="Times New Roman"/>
              </w:rPr>
              <w:t>$</w:t>
            </w:r>
            <w:r w:rsidR="000C2593">
              <w:rPr>
                <w:rFonts w:cs="Times New Roman"/>
              </w:rPr>
              <w:t>6</w:t>
            </w:r>
            <w:r w:rsidR="00E95867" w:rsidRPr="00AC4B7F">
              <w:rPr>
                <w:rFonts w:cs="Times New Roman"/>
              </w:rPr>
              <w:t>0</w:t>
            </w:r>
            <w:r w:rsidR="003F105A" w:rsidRPr="00AC4B7F">
              <w:rPr>
                <w:rFonts w:cs="Times New Roman"/>
              </w:rPr>
              <w:t>,000</w:t>
            </w:r>
          </w:p>
          <w:p w14:paraId="7DDF9C80" w14:textId="77777777" w:rsidR="0068223A" w:rsidRDefault="00E95867" w:rsidP="00B21EFE">
            <w:pPr>
              <w:rPr>
                <w:rFonts w:eastAsia="Calibri" w:cs="Times New Roman"/>
                <w:szCs w:val="24"/>
              </w:rPr>
            </w:pPr>
            <w:r w:rsidRPr="00AC4B7F">
              <w:rPr>
                <w:rFonts w:eastAsia="Calibri" w:cs="Times New Roman"/>
                <w:szCs w:val="24"/>
              </w:rPr>
              <w:t>Utah State University</w:t>
            </w:r>
          </w:p>
          <w:p w14:paraId="228866A4" w14:textId="068E602F" w:rsidR="00334777" w:rsidRPr="00AC4B7F" w:rsidRDefault="00E95867" w:rsidP="00B21EFE">
            <w:pPr>
              <w:rPr>
                <w:rFonts w:eastAsia="Calibri" w:cs="Times New Roman"/>
                <w:szCs w:val="24"/>
              </w:rPr>
            </w:pPr>
            <w:r w:rsidRPr="00AC4B7F">
              <w:rPr>
                <w:rFonts w:eastAsia="Calibri" w:cs="Times New Roman"/>
                <w:szCs w:val="24"/>
              </w:rPr>
              <w:t>$6</w:t>
            </w:r>
            <w:r w:rsidR="000C2593">
              <w:rPr>
                <w:rFonts w:eastAsia="Calibri" w:cs="Times New Roman"/>
                <w:szCs w:val="24"/>
              </w:rPr>
              <w:t>0</w:t>
            </w:r>
            <w:r w:rsidRPr="00AC4B7F">
              <w:rPr>
                <w:rFonts w:eastAsia="Calibri" w:cs="Times New Roman"/>
                <w:szCs w:val="24"/>
              </w:rPr>
              <w:t>,</w:t>
            </w:r>
            <w:r w:rsidR="000C2593">
              <w:rPr>
                <w:rFonts w:eastAsia="Calibri" w:cs="Times New Roman"/>
                <w:szCs w:val="24"/>
              </w:rPr>
              <w:t>000</w:t>
            </w:r>
          </w:p>
        </w:tc>
      </w:tr>
      <w:tr w:rsidR="006369C0" w:rsidRPr="00AC4B7F" w14:paraId="50E8B969" w14:textId="77777777" w:rsidTr="00147172">
        <w:trPr>
          <w:jc w:val="center"/>
        </w:trPr>
        <w:tc>
          <w:tcPr>
            <w:tcW w:w="3415" w:type="dxa"/>
          </w:tcPr>
          <w:p w14:paraId="6AC908E9" w14:textId="77777777" w:rsidR="006369C0" w:rsidRPr="00AC4B7F" w:rsidRDefault="006369C0" w:rsidP="00947EC7">
            <w:pPr>
              <w:rPr>
                <w:rFonts w:cs="Times New Roman"/>
              </w:rPr>
            </w:pPr>
            <w:r w:rsidRPr="00AC4B7F">
              <w:rPr>
                <w:rFonts w:cs="Times New Roman"/>
              </w:rPr>
              <w:t>Total Project Cost</w:t>
            </w:r>
          </w:p>
        </w:tc>
        <w:tc>
          <w:tcPr>
            <w:tcW w:w="6660" w:type="dxa"/>
          </w:tcPr>
          <w:p w14:paraId="3D67C476" w14:textId="42D8CF76" w:rsidR="006369C0" w:rsidRPr="00AC4B7F" w:rsidRDefault="00F829B1" w:rsidP="00B21EFE">
            <w:pPr>
              <w:rPr>
                <w:rFonts w:cs="Times New Roman"/>
              </w:rPr>
            </w:pPr>
            <w:r w:rsidRPr="00AC4B7F">
              <w:rPr>
                <w:rFonts w:cs="Times New Roman"/>
              </w:rPr>
              <w:t>$</w:t>
            </w:r>
            <w:r w:rsidR="00E95867" w:rsidRPr="00AC4B7F">
              <w:rPr>
                <w:rFonts w:cs="Times New Roman"/>
              </w:rPr>
              <w:t>1</w:t>
            </w:r>
            <w:r w:rsidR="00F857AB">
              <w:rPr>
                <w:rFonts w:cs="Times New Roman"/>
              </w:rPr>
              <w:t>20</w:t>
            </w:r>
            <w:r w:rsidR="00E95867" w:rsidRPr="00AC4B7F">
              <w:rPr>
                <w:rFonts w:cs="Times New Roman"/>
              </w:rPr>
              <w:t>,</w:t>
            </w:r>
            <w:r w:rsidR="00F857AB">
              <w:rPr>
                <w:rFonts w:cs="Times New Roman"/>
              </w:rPr>
              <w:t>000</w:t>
            </w:r>
          </w:p>
        </w:tc>
      </w:tr>
      <w:tr w:rsidR="006369C0" w:rsidRPr="00AC4B7F" w14:paraId="32378A37" w14:textId="77777777" w:rsidTr="00147172">
        <w:trPr>
          <w:jc w:val="center"/>
        </w:trPr>
        <w:tc>
          <w:tcPr>
            <w:tcW w:w="3415" w:type="dxa"/>
          </w:tcPr>
          <w:p w14:paraId="0B1DC31F" w14:textId="77777777" w:rsidR="006369C0" w:rsidRPr="00AC4B7F" w:rsidRDefault="006369C0" w:rsidP="00947EC7">
            <w:pPr>
              <w:rPr>
                <w:rFonts w:cs="Times New Roman"/>
              </w:rPr>
            </w:pPr>
            <w:r w:rsidRPr="00AC4B7F">
              <w:rPr>
                <w:rFonts w:cs="Times New Roman"/>
              </w:rPr>
              <w:t>Agency ID or Contract Number</w:t>
            </w:r>
          </w:p>
        </w:tc>
        <w:tc>
          <w:tcPr>
            <w:tcW w:w="6660" w:type="dxa"/>
          </w:tcPr>
          <w:p w14:paraId="0FD324CD" w14:textId="77777777" w:rsidR="006369C0" w:rsidRPr="00AC4B7F" w:rsidRDefault="006369C0" w:rsidP="00B21EFE">
            <w:pPr>
              <w:rPr>
                <w:rFonts w:cs="Times New Roman"/>
              </w:rPr>
            </w:pPr>
            <w:r w:rsidRPr="00AC4B7F">
              <w:rPr>
                <w:rFonts w:cs="Times New Roman"/>
                <w:noProof/>
              </w:rPr>
              <w:t>69A3551747108</w:t>
            </w:r>
          </w:p>
        </w:tc>
      </w:tr>
      <w:tr w:rsidR="006369C0" w:rsidRPr="00AC4B7F" w14:paraId="4A587F20" w14:textId="77777777" w:rsidTr="00147172">
        <w:trPr>
          <w:jc w:val="center"/>
        </w:trPr>
        <w:tc>
          <w:tcPr>
            <w:tcW w:w="3415" w:type="dxa"/>
          </w:tcPr>
          <w:p w14:paraId="17BE2D3C" w14:textId="77777777" w:rsidR="006369C0" w:rsidRPr="00AC4B7F" w:rsidRDefault="006369C0" w:rsidP="00947EC7">
            <w:pPr>
              <w:rPr>
                <w:rFonts w:cs="Times New Roman"/>
              </w:rPr>
            </w:pPr>
            <w:r w:rsidRPr="00AC4B7F">
              <w:rPr>
                <w:rFonts w:cs="Times New Roman"/>
              </w:rPr>
              <w:t>Start and End Dates</w:t>
            </w:r>
          </w:p>
        </w:tc>
        <w:tc>
          <w:tcPr>
            <w:tcW w:w="6660" w:type="dxa"/>
          </w:tcPr>
          <w:p w14:paraId="75DA14AF" w14:textId="02E860B7" w:rsidR="006369C0" w:rsidRPr="00AC4B7F" w:rsidRDefault="000B39F0" w:rsidP="00B21EFE">
            <w:pPr>
              <w:rPr>
                <w:rFonts w:cs="Times New Roman"/>
                <w:highlight w:val="yellow"/>
              </w:rPr>
            </w:pPr>
            <w:r w:rsidRPr="00AC4B7F">
              <w:rPr>
                <w:rFonts w:cs="Times New Roman"/>
                <w:noProof/>
              </w:rPr>
              <w:t>October</w:t>
            </w:r>
            <w:r w:rsidR="006369C0" w:rsidRPr="00AC4B7F">
              <w:rPr>
                <w:rFonts w:cs="Times New Roman"/>
                <w:noProof/>
              </w:rPr>
              <w:t xml:space="preserve"> </w:t>
            </w:r>
            <w:r w:rsidR="002D0D60">
              <w:rPr>
                <w:rFonts w:cs="Times New Roman"/>
                <w:noProof/>
              </w:rPr>
              <w:t>11</w:t>
            </w:r>
            <w:r w:rsidR="006369C0" w:rsidRPr="00AC4B7F">
              <w:rPr>
                <w:rFonts w:cs="Times New Roman"/>
                <w:noProof/>
              </w:rPr>
              <w:t>, 20</w:t>
            </w:r>
            <w:r w:rsidR="00784CFD" w:rsidRPr="00AC4B7F">
              <w:rPr>
                <w:rFonts w:cs="Times New Roman"/>
                <w:noProof/>
              </w:rPr>
              <w:t>2</w:t>
            </w:r>
            <w:r w:rsidR="004168F8" w:rsidRPr="00AC4B7F">
              <w:rPr>
                <w:rFonts w:cs="Times New Roman"/>
                <w:noProof/>
              </w:rPr>
              <w:t>2</w:t>
            </w:r>
            <w:r w:rsidR="006369C0" w:rsidRPr="00AC4B7F">
              <w:rPr>
                <w:rFonts w:cs="Times New Roman"/>
                <w:noProof/>
              </w:rPr>
              <w:t xml:space="preserve"> to July 31, 202</w:t>
            </w:r>
            <w:r w:rsidR="00B21EFE">
              <w:rPr>
                <w:rFonts w:cs="Times New Roman"/>
                <w:noProof/>
              </w:rPr>
              <w:t>4</w:t>
            </w:r>
          </w:p>
        </w:tc>
      </w:tr>
      <w:tr w:rsidR="006369C0" w:rsidRPr="00AC4B7F" w14:paraId="14D43608" w14:textId="77777777" w:rsidTr="00147172">
        <w:trPr>
          <w:jc w:val="center"/>
        </w:trPr>
        <w:tc>
          <w:tcPr>
            <w:tcW w:w="3415" w:type="dxa"/>
          </w:tcPr>
          <w:p w14:paraId="4011CAB6" w14:textId="77777777" w:rsidR="006369C0" w:rsidRPr="00AC4B7F" w:rsidRDefault="006369C0">
            <w:pPr>
              <w:rPr>
                <w:rFonts w:cs="Times New Roman"/>
              </w:rPr>
            </w:pPr>
            <w:r w:rsidRPr="00AC4B7F">
              <w:rPr>
                <w:rFonts w:cs="Times New Roman"/>
              </w:rPr>
              <w:t>Brief Description of Research Project</w:t>
            </w:r>
          </w:p>
        </w:tc>
        <w:tc>
          <w:tcPr>
            <w:tcW w:w="6660" w:type="dxa"/>
          </w:tcPr>
          <w:p w14:paraId="059A8B07" w14:textId="46B6D09C" w:rsidR="00E57CA6" w:rsidRPr="00AC4B7F" w:rsidRDefault="00802A7D" w:rsidP="00B21EFE">
            <w:pPr>
              <w:rPr>
                <w:rFonts w:cs="Times New Roman"/>
                <w:noProof/>
                <w:szCs w:val="24"/>
              </w:rPr>
            </w:pPr>
            <w:r w:rsidRPr="00802A7D">
              <w:rPr>
                <w:rFonts w:cs="Times New Roman"/>
                <w:noProof/>
                <w:szCs w:val="24"/>
              </w:rPr>
              <w:t>On March 18, 2020</w:t>
            </w:r>
            <w:r>
              <w:rPr>
                <w:rFonts w:cs="Times New Roman"/>
                <w:noProof/>
                <w:szCs w:val="24"/>
              </w:rPr>
              <w:t>,</w:t>
            </w:r>
            <w:r w:rsidRPr="00802A7D">
              <w:rPr>
                <w:rFonts w:cs="Times New Roman"/>
                <w:noProof/>
                <w:szCs w:val="24"/>
              </w:rPr>
              <w:t xml:space="preserve"> a magnitude 5.7 earthquake struck the Salt Lake Valley near Magna, Utah. Important ground motions were recorded by a geotechnical borehole array installed near the intersection of I-15, I-80 and SR-201 in Salt Lake City. Borehole arrays play a key role in understanding seismic site response and in calibrating numerical ground response analyses (GRAs). This particular borehole array is even more valuable, as it lies in close proximity to a flyover bridge that is instrumented with 18 accelerometers that recorded structural response during the Magna earthquake. There is a need to study the ground motions recorded by the I-15 borehole array as a means to calibrate seismic GRAs that can inform numerical modeling at bridge sites throughout the Salt Lake Valley where shaking was not recorded. The overarching research objective of this proposal is to perform numerical 2D and 3D GRAs for the I-15 borehole array site using a large, site-specific 3D shear wave velocity model that will be developed from non-invasive methods. The GRAs will then be calibrated at small- to moderate-strains using the ground motions recorded by the borehole array throughout its lifetime and during the 2020 M5.7 Magna earthquake and its aftershocks.</w:t>
            </w:r>
          </w:p>
        </w:tc>
      </w:tr>
      <w:tr w:rsidR="006369C0" w:rsidRPr="00AC4B7F" w14:paraId="2E989BDD" w14:textId="77777777" w:rsidTr="00B21EFE">
        <w:trPr>
          <w:trHeight w:val="188"/>
          <w:jc w:val="center"/>
        </w:trPr>
        <w:tc>
          <w:tcPr>
            <w:tcW w:w="3415" w:type="dxa"/>
          </w:tcPr>
          <w:p w14:paraId="4FBA15EB" w14:textId="0D4872F4" w:rsidR="006369C0" w:rsidRPr="00AC4B7F" w:rsidRDefault="006369C0" w:rsidP="00152C45">
            <w:pPr>
              <w:spacing w:after="240"/>
              <w:rPr>
                <w:rFonts w:cs="Times New Roman"/>
              </w:rPr>
            </w:pPr>
            <w:r w:rsidRPr="00AC4B7F">
              <w:rPr>
                <w:rFonts w:cs="Times New Roman"/>
              </w:rPr>
              <w:t>Describe Implementation of Research Outcomes (or why not implemented)</w:t>
            </w:r>
          </w:p>
          <w:p w14:paraId="30E7C65E" w14:textId="77777777" w:rsidR="006369C0" w:rsidRPr="00AC4B7F" w:rsidRDefault="006369C0">
            <w:pPr>
              <w:rPr>
                <w:rFonts w:cs="Times New Roman"/>
              </w:rPr>
            </w:pPr>
            <w:r w:rsidRPr="00AC4B7F">
              <w:rPr>
                <w:rFonts w:cs="Times New Roman"/>
              </w:rPr>
              <w:t>Place Any Photos Here</w:t>
            </w:r>
          </w:p>
        </w:tc>
        <w:tc>
          <w:tcPr>
            <w:tcW w:w="6660" w:type="dxa"/>
          </w:tcPr>
          <w:p w14:paraId="46B1D080" w14:textId="5A00ACC3" w:rsidR="006369C0" w:rsidRPr="00AC4B7F" w:rsidRDefault="00B21EFE" w:rsidP="00B21EFE">
            <w:pPr>
              <w:rPr>
                <w:rFonts w:cs="Times New Roman"/>
              </w:rPr>
            </w:pPr>
            <w:r w:rsidRPr="00B21EFE">
              <w:rPr>
                <w:rFonts w:cs="Times New Roman"/>
              </w:rPr>
              <w:t xml:space="preserve">This research has not yet been implemented in the design of transportation infrastructure. However, key principles for improving seismic site response predictions can easily be adopted by those performing site-specific ground response analyses for transportation infrastructure. For example, limitations associated with performing </w:t>
            </w:r>
            <w:r w:rsidRPr="00B21EFE">
              <w:rPr>
                <w:rFonts w:cs="Times New Roman"/>
              </w:rPr>
              <w:lastRenderedPageBreak/>
              <w:t>traditional 1D ground response analyses have been illustrated and methods that can be used to rationally account for spatial variability in ground response analyses have been presented.</w:t>
            </w:r>
          </w:p>
        </w:tc>
      </w:tr>
      <w:tr w:rsidR="006369C0" w:rsidRPr="00AC4B7F" w14:paraId="261B3912" w14:textId="77777777" w:rsidTr="00147172">
        <w:trPr>
          <w:trHeight w:val="395"/>
          <w:jc w:val="center"/>
        </w:trPr>
        <w:tc>
          <w:tcPr>
            <w:tcW w:w="3415" w:type="dxa"/>
          </w:tcPr>
          <w:p w14:paraId="2FA02D33" w14:textId="77777777" w:rsidR="006369C0" w:rsidRPr="00AC4B7F" w:rsidRDefault="006369C0">
            <w:pPr>
              <w:rPr>
                <w:rFonts w:cs="Times New Roman"/>
              </w:rPr>
            </w:pPr>
            <w:r w:rsidRPr="00AC4B7F">
              <w:rPr>
                <w:rFonts w:cs="Times New Roman"/>
              </w:rPr>
              <w:lastRenderedPageBreak/>
              <w:t>Impacts/Benefits of Implementation</w:t>
            </w:r>
          </w:p>
          <w:p w14:paraId="2EF2D50C" w14:textId="77777777" w:rsidR="006369C0" w:rsidRPr="00AC4B7F" w:rsidRDefault="006369C0">
            <w:pPr>
              <w:rPr>
                <w:rFonts w:cs="Times New Roman"/>
              </w:rPr>
            </w:pPr>
            <w:r w:rsidRPr="00AC4B7F">
              <w:rPr>
                <w:rFonts w:cs="Times New Roman"/>
              </w:rPr>
              <w:t>(actual, not anticipated)</w:t>
            </w:r>
          </w:p>
        </w:tc>
        <w:tc>
          <w:tcPr>
            <w:tcW w:w="6660" w:type="dxa"/>
          </w:tcPr>
          <w:p w14:paraId="34E3E6D5" w14:textId="3F1A1098" w:rsidR="006369C0" w:rsidRPr="00AC4B7F" w:rsidRDefault="00B21EFE" w:rsidP="00B21EFE">
            <w:pPr>
              <w:rPr>
                <w:rFonts w:cs="Times New Roman"/>
              </w:rPr>
            </w:pPr>
            <w:r w:rsidRPr="00B21EFE">
              <w:rPr>
                <w:rFonts w:cs="Times New Roman"/>
              </w:rPr>
              <w:t>Large earthquakes have historically caused significant damage to transportation infrastructure. Thus, engineers must use predictive models to account for potential seismic forces in the design of infrastructure. This research illustrates that our models for predicting seismic ground response still need to be improved, such that design of our transportation infrastructure is performed in both a safe and economically efficient manner. This research aims to improve future seismic design methods and will ultimately benefit our society by improving our abilities to better predict seismic forces.</w:t>
            </w:r>
          </w:p>
        </w:tc>
      </w:tr>
      <w:tr w:rsidR="006369C0" w:rsidRPr="00AC4B7F" w14:paraId="4A6BE980" w14:textId="77777777" w:rsidTr="00147172">
        <w:trPr>
          <w:jc w:val="center"/>
        </w:trPr>
        <w:tc>
          <w:tcPr>
            <w:tcW w:w="3415" w:type="dxa"/>
          </w:tcPr>
          <w:p w14:paraId="7D692A26" w14:textId="77777777" w:rsidR="006369C0" w:rsidRPr="00AC4B7F" w:rsidRDefault="006369C0" w:rsidP="00B21EFE">
            <w:pPr>
              <w:keepNext/>
              <w:rPr>
                <w:rFonts w:cs="Times New Roman"/>
              </w:rPr>
            </w:pPr>
            <w:r w:rsidRPr="00AC4B7F">
              <w:rPr>
                <w:rFonts w:cs="Times New Roman"/>
              </w:rPr>
              <w:t>Web Links</w:t>
            </w:r>
          </w:p>
          <w:p w14:paraId="4682E000" w14:textId="77777777" w:rsidR="006369C0" w:rsidRPr="00AC4B7F" w:rsidRDefault="006369C0" w:rsidP="00B21EFE">
            <w:pPr>
              <w:pStyle w:val="ListParagraph"/>
              <w:keepNext/>
              <w:numPr>
                <w:ilvl w:val="0"/>
                <w:numId w:val="2"/>
              </w:numPr>
              <w:rPr>
                <w:rFonts w:cs="Times New Roman"/>
              </w:rPr>
            </w:pPr>
            <w:r w:rsidRPr="00AC4B7F">
              <w:rPr>
                <w:rFonts w:cs="Times New Roman"/>
              </w:rPr>
              <w:t>Reports</w:t>
            </w:r>
          </w:p>
          <w:p w14:paraId="25D844EE" w14:textId="77777777" w:rsidR="006369C0" w:rsidRPr="00AC4B7F" w:rsidRDefault="006369C0" w:rsidP="004519D5">
            <w:pPr>
              <w:pStyle w:val="ListParagraph"/>
              <w:numPr>
                <w:ilvl w:val="0"/>
                <w:numId w:val="2"/>
              </w:numPr>
              <w:rPr>
                <w:rFonts w:cs="Times New Roman"/>
              </w:rPr>
            </w:pPr>
            <w:r w:rsidRPr="00AC4B7F">
              <w:rPr>
                <w:rFonts w:cs="Times New Roman"/>
              </w:rPr>
              <w:t>Project Website</w:t>
            </w:r>
          </w:p>
        </w:tc>
        <w:tc>
          <w:tcPr>
            <w:tcW w:w="6660" w:type="dxa"/>
          </w:tcPr>
          <w:p w14:paraId="74D92BA2" w14:textId="745BD1F2" w:rsidR="006369C0" w:rsidRPr="00B21EFE" w:rsidRDefault="00B21EFE" w:rsidP="00B21EFE">
            <w:pPr>
              <w:pStyle w:val="ListParagraph"/>
              <w:numPr>
                <w:ilvl w:val="0"/>
                <w:numId w:val="2"/>
              </w:numPr>
              <w:ind w:left="423"/>
              <w:rPr>
                <w:rFonts w:cs="Times New Roman"/>
              </w:rPr>
            </w:pPr>
            <w:r>
              <w:rPr>
                <w:rFonts w:cs="Times New Roman"/>
              </w:rPr>
              <w:t xml:space="preserve">MPC Final Report – </w:t>
            </w:r>
            <w:hyperlink r:id="rId6" w:history="1">
              <w:r w:rsidRPr="00B21EFE">
                <w:rPr>
                  <w:rStyle w:val="Hyperlink"/>
                  <w:rFonts w:cs="Times New Roman"/>
                </w:rPr>
                <w:t>Calibrating Ground Response Analyses Beneath an Instrumented Bridge using the I-15 Borehole Array and Ground Motions from the 2020 M5.7 Magna Earthquake</w:t>
              </w:r>
            </w:hyperlink>
          </w:p>
        </w:tc>
      </w:tr>
    </w:tbl>
    <w:p w14:paraId="28E9B2E3" w14:textId="77777777" w:rsidR="006369C0" w:rsidRPr="00AC4B7F" w:rsidRDefault="006369C0" w:rsidP="00024067">
      <w:pPr>
        <w:rPr>
          <w:rFonts w:cs="Times New Roman"/>
        </w:rPr>
      </w:pPr>
    </w:p>
    <w:sectPr w:rsidR="006369C0" w:rsidRPr="00AC4B7F"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B8F88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7BD"/>
    <w:rsid w:val="00001B9F"/>
    <w:rsid w:val="00003024"/>
    <w:rsid w:val="00007373"/>
    <w:rsid w:val="000078F4"/>
    <w:rsid w:val="00010A4D"/>
    <w:rsid w:val="0001290E"/>
    <w:rsid w:val="000144BC"/>
    <w:rsid w:val="00015A9A"/>
    <w:rsid w:val="0001601C"/>
    <w:rsid w:val="0001643C"/>
    <w:rsid w:val="0001729D"/>
    <w:rsid w:val="00021263"/>
    <w:rsid w:val="00022D93"/>
    <w:rsid w:val="00023206"/>
    <w:rsid w:val="00024067"/>
    <w:rsid w:val="00024305"/>
    <w:rsid w:val="00025CD4"/>
    <w:rsid w:val="00025DF1"/>
    <w:rsid w:val="0003343C"/>
    <w:rsid w:val="00036F2D"/>
    <w:rsid w:val="00036F4B"/>
    <w:rsid w:val="000373A9"/>
    <w:rsid w:val="00044AF4"/>
    <w:rsid w:val="00044C1E"/>
    <w:rsid w:val="000502B3"/>
    <w:rsid w:val="000505B4"/>
    <w:rsid w:val="0005162D"/>
    <w:rsid w:val="00052C08"/>
    <w:rsid w:val="000554DF"/>
    <w:rsid w:val="00055F72"/>
    <w:rsid w:val="00060CEA"/>
    <w:rsid w:val="000613D7"/>
    <w:rsid w:val="00062D97"/>
    <w:rsid w:val="000639A7"/>
    <w:rsid w:val="000722B1"/>
    <w:rsid w:val="00073895"/>
    <w:rsid w:val="000754CA"/>
    <w:rsid w:val="00083318"/>
    <w:rsid w:val="00083487"/>
    <w:rsid w:val="00084066"/>
    <w:rsid w:val="00090EB2"/>
    <w:rsid w:val="00094116"/>
    <w:rsid w:val="00095869"/>
    <w:rsid w:val="00096AF8"/>
    <w:rsid w:val="000A6B14"/>
    <w:rsid w:val="000A7B5A"/>
    <w:rsid w:val="000A7BB1"/>
    <w:rsid w:val="000B39F0"/>
    <w:rsid w:val="000B487C"/>
    <w:rsid w:val="000B5D73"/>
    <w:rsid w:val="000C1C20"/>
    <w:rsid w:val="000C2593"/>
    <w:rsid w:val="000D5D43"/>
    <w:rsid w:val="000E6251"/>
    <w:rsid w:val="000E7681"/>
    <w:rsid w:val="000F1141"/>
    <w:rsid w:val="000F1E55"/>
    <w:rsid w:val="000F25D1"/>
    <w:rsid w:val="000F2B2D"/>
    <w:rsid w:val="000F3CC9"/>
    <w:rsid w:val="000F3EED"/>
    <w:rsid w:val="000F526A"/>
    <w:rsid w:val="000F77F3"/>
    <w:rsid w:val="0010425C"/>
    <w:rsid w:val="00106524"/>
    <w:rsid w:val="0011278E"/>
    <w:rsid w:val="00113422"/>
    <w:rsid w:val="00121E86"/>
    <w:rsid w:val="00122FA9"/>
    <w:rsid w:val="00123CE1"/>
    <w:rsid w:val="00124459"/>
    <w:rsid w:val="00124744"/>
    <w:rsid w:val="00130702"/>
    <w:rsid w:val="00131A23"/>
    <w:rsid w:val="00132C44"/>
    <w:rsid w:val="00135006"/>
    <w:rsid w:val="00135512"/>
    <w:rsid w:val="00136A54"/>
    <w:rsid w:val="00137A6B"/>
    <w:rsid w:val="00141F21"/>
    <w:rsid w:val="00144705"/>
    <w:rsid w:val="00147172"/>
    <w:rsid w:val="001510A7"/>
    <w:rsid w:val="00152C45"/>
    <w:rsid w:val="00153473"/>
    <w:rsid w:val="00153D98"/>
    <w:rsid w:val="0015530F"/>
    <w:rsid w:val="00155AA0"/>
    <w:rsid w:val="00156068"/>
    <w:rsid w:val="001566D6"/>
    <w:rsid w:val="001612F5"/>
    <w:rsid w:val="00165D8D"/>
    <w:rsid w:val="00167D11"/>
    <w:rsid w:val="001710A6"/>
    <w:rsid w:val="0017516D"/>
    <w:rsid w:val="00176F1C"/>
    <w:rsid w:val="00180BBC"/>
    <w:rsid w:val="00182779"/>
    <w:rsid w:val="00182C9D"/>
    <w:rsid w:val="00183F3E"/>
    <w:rsid w:val="00187408"/>
    <w:rsid w:val="00191E7F"/>
    <w:rsid w:val="00194A73"/>
    <w:rsid w:val="00195D27"/>
    <w:rsid w:val="001A1231"/>
    <w:rsid w:val="001B1AE0"/>
    <w:rsid w:val="001B36C5"/>
    <w:rsid w:val="001B4811"/>
    <w:rsid w:val="001B74CD"/>
    <w:rsid w:val="001B7CE1"/>
    <w:rsid w:val="001C293B"/>
    <w:rsid w:val="001C52FA"/>
    <w:rsid w:val="001D0048"/>
    <w:rsid w:val="001D1BB3"/>
    <w:rsid w:val="001E3098"/>
    <w:rsid w:val="001E32FA"/>
    <w:rsid w:val="001E4512"/>
    <w:rsid w:val="001E6516"/>
    <w:rsid w:val="001E6879"/>
    <w:rsid w:val="001F1266"/>
    <w:rsid w:val="001F2747"/>
    <w:rsid w:val="001F6987"/>
    <w:rsid w:val="00200B97"/>
    <w:rsid w:val="00202273"/>
    <w:rsid w:val="002041EF"/>
    <w:rsid w:val="00204C6C"/>
    <w:rsid w:val="00207BA9"/>
    <w:rsid w:val="002108E1"/>
    <w:rsid w:val="0021507A"/>
    <w:rsid w:val="002201AC"/>
    <w:rsid w:val="002241F0"/>
    <w:rsid w:val="002360FD"/>
    <w:rsid w:val="00244C18"/>
    <w:rsid w:val="002462CE"/>
    <w:rsid w:val="00247718"/>
    <w:rsid w:val="00250684"/>
    <w:rsid w:val="00251455"/>
    <w:rsid w:val="00257039"/>
    <w:rsid w:val="00257411"/>
    <w:rsid w:val="00261C20"/>
    <w:rsid w:val="0026439E"/>
    <w:rsid w:val="00265A89"/>
    <w:rsid w:val="00265E1D"/>
    <w:rsid w:val="00266FE5"/>
    <w:rsid w:val="002709A6"/>
    <w:rsid w:val="00273E13"/>
    <w:rsid w:val="002755D6"/>
    <w:rsid w:val="00277249"/>
    <w:rsid w:val="002808B0"/>
    <w:rsid w:val="00282A95"/>
    <w:rsid w:val="00284026"/>
    <w:rsid w:val="00285CC8"/>
    <w:rsid w:val="00291948"/>
    <w:rsid w:val="002925BA"/>
    <w:rsid w:val="002960EA"/>
    <w:rsid w:val="002A02C7"/>
    <w:rsid w:val="002A041B"/>
    <w:rsid w:val="002A582C"/>
    <w:rsid w:val="002A5A2B"/>
    <w:rsid w:val="002A6859"/>
    <w:rsid w:val="002A7D96"/>
    <w:rsid w:val="002B4105"/>
    <w:rsid w:val="002C111E"/>
    <w:rsid w:val="002C1991"/>
    <w:rsid w:val="002D0639"/>
    <w:rsid w:val="002D0AA3"/>
    <w:rsid w:val="002D0D60"/>
    <w:rsid w:val="002D1EB6"/>
    <w:rsid w:val="002D24FE"/>
    <w:rsid w:val="002E5203"/>
    <w:rsid w:val="002F177D"/>
    <w:rsid w:val="002F1EA9"/>
    <w:rsid w:val="002F44C5"/>
    <w:rsid w:val="002F5841"/>
    <w:rsid w:val="002F60AC"/>
    <w:rsid w:val="002F6FE5"/>
    <w:rsid w:val="002F759B"/>
    <w:rsid w:val="00306742"/>
    <w:rsid w:val="003113AA"/>
    <w:rsid w:val="003152EB"/>
    <w:rsid w:val="003164D3"/>
    <w:rsid w:val="00324C48"/>
    <w:rsid w:val="0032509E"/>
    <w:rsid w:val="00325C8F"/>
    <w:rsid w:val="003342DB"/>
    <w:rsid w:val="00334777"/>
    <w:rsid w:val="0033481A"/>
    <w:rsid w:val="00334A4C"/>
    <w:rsid w:val="00342B4B"/>
    <w:rsid w:val="00344A01"/>
    <w:rsid w:val="00344EB6"/>
    <w:rsid w:val="00345ECC"/>
    <w:rsid w:val="003465EC"/>
    <w:rsid w:val="00346FEC"/>
    <w:rsid w:val="003470FA"/>
    <w:rsid w:val="00352F16"/>
    <w:rsid w:val="00353193"/>
    <w:rsid w:val="0035470D"/>
    <w:rsid w:val="00357985"/>
    <w:rsid w:val="00367C12"/>
    <w:rsid w:val="00370888"/>
    <w:rsid w:val="00370C33"/>
    <w:rsid w:val="00371B4D"/>
    <w:rsid w:val="00372774"/>
    <w:rsid w:val="00373A1C"/>
    <w:rsid w:val="003771C8"/>
    <w:rsid w:val="0037769A"/>
    <w:rsid w:val="00377FA5"/>
    <w:rsid w:val="00381A7C"/>
    <w:rsid w:val="00382035"/>
    <w:rsid w:val="00385A0B"/>
    <w:rsid w:val="00392797"/>
    <w:rsid w:val="00396545"/>
    <w:rsid w:val="003978DB"/>
    <w:rsid w:val="003A0FC3"/>
    <w:rsid w:val="003A1F97"/>
    <w:rsid w:val="003A333A"/>
    <w:rsid w:val="003A4005"/>
    <w:rsid w:val="003A6155"/>
    <w:rsid w:val="003A71EB"/>
    <w:rsid w:val="003A720E"/>
    <w:rsid w:val="003B0FAD"/>
    <w:rsid w:val="003B2994"/>
    <w:rsid w:val="003B6493"/>
    <w:rsid w:val="003C0226"/>
    <w:rsid w:val="003C597A"/>
    <w:rsid w:val="003D19A6"/>
    <w:rsid w:val="003D2341"/>
    <w:rsid w:val="003D5BC7"/>
    <w:rsid w:val="003E052B"/>
    <w:rsid w:val="003E0DF5"/>
    <w:rsid w:val="003E2327"/>
    <w:rsid w:val="003E2C50"/>
    <w:rsid w:val="003E2E84"/>
    <w:rsid w:val="003E3129"/>
    <w:rsid w:val="003E378B"/>
    <w:rsid w:val="003F105A"/>
    <w:rsid w:val="003F17DA"/>
    <w:rsid w:val="003F2720"/>
    <w:rsid w:val="003F4CA3"/>
    <w:rsid w:val="003F5C1E"/>
    <w:rsid w:val="00400D46"/>
    <w:rsid w:val="00400EA7"/>
    <w:rsid w:val="00403F89"/>
    <w:rsid w:val="004052C8"/>
    <w:rsid w:val="0041228D"/>
    <w:rsid w:val="00413955"/>
    <w:rsid w:val="00415B97"/>
    <w:rsid w:val="0041641D"/>
    <w:rsid w:val="0041651B"/>
    <w:rsid w:val="004168F8"/>
    <w:rsid w:val="0042016D"/>
    <w:rsid w:val="004203E2"/>
    <w:rsid w:val="00420A04"/>
    <w:rsid w:val="00420A9E"/>
    <w:rsid w:val="004222E3"/>
    <w:rsid w:val="00423B9D"/>
    <w:rsid w:val="00430174"/>
    <w:rsid w:val="0043128E"/>
    <w:rsid w:val="0043667E"/>
    <w:rsid w:val="00445EC4"/>
    <w:rsid w:val="00450E01"/>
    <w:rsid w:val="004519D5"/>
    <w:rsid w:val="004549E3"/>
    <w:rsid w:val="00455D48"/>
    <w:rsid w:val="00461AF2"/>
    <w:rsid w:val="00461EFB"/>
    <w:rsid w:val="00463B5F"/>
    <w:rsid w:val="00463B6A"/>
    <w:rsid w:val="00464CC9"/>
    <w:rsid w:val="00465817"/>
    <w:rsid w:val="00466AED"/>
    <w:rsid w:val="00466FE8"/>
    <w:rsid w:val="004676D8"/>
    <w:rsid w:val="00471D9C"/>
    <w:rsid w:val="00476C74"/>
    <w:rsid w:val="004801CC"/>
    <w:rsid w:val="00481F04"/>
    <w:rsid w:val="00485BE3"/>
    <w:rsid w:val="0049520B"/>
    <w:rsid w:val="00495863"/>
    <w:rsid w:val="004A23B7"/>
    <w:rsid w:val="004A27BF"/>
    <w:rsid w:val="004A4163"/>
    <w:rsid w:val="004A4558"/>
    <w:rsid w:val="004A4C09"/>
    <w:rsid w:val="004A5A38"/>
    <w:rsid w:val="004B070F"/>
    <w:rsid w:val="004B0839"/>
    <w:rsid w:val="004B256D"/>
    <w:rsid w:val="004B55C6"/>
    <w:rsid w:val="004B684F"/>
    <w:rsid w:val="004B7858"/>
    <w:rsid w:val="004B79A5"/>
    <w:rsid w:val="004C064D"/>
    <w:rsid w:val="004C2A16"/>
    <w:rsid w:val="004C4A31"/>
    <w:rsid w:val="004C50F6"/>
    <w:rsid w:val="004C5863"/>
    <w:rsid w:val="004D0566"/>
    <w:rsid w:val="004D13A5"/>
    <w:rsid w:val="004D2D48"/>
    <w:rsid w:val="004D304C"/>
    <w:rsid w:val="004E13DC"/>
    <w:rsid w:val="004E2473"/>
    <w:rsid w:val="004E29AA"/>
    <w:rsid w:val="004E3C7F"/>
    <w:rsid w:val="004E7B9E"/>
    <w:rsid w:val="004F1053"/>
    <w:rsid w:val="004F38F1"/>
    <w:rsid w:val="004F3DF1"/>
    <w:rsid w:val="004F47E8"/>
    <w:rsid w:val="004F4C3A"/>
    <w:rsid w:val="004F6C55"/>
    <w:rsid w:val="00503958"/>
    <w:rsid w:val="005101E5"/>
    <w:rsid w:val="005103AC"/>
    <w:rsid w:val="005114B0"/>
    <w:rsid w:val="0051243F"/>
    <w:rsid w:val="00512DB3"/>
    <w:rsid w:val="00513CCF"/>
    <w:rsid w:val="00520CCC"/>
    <w:rsid w:val="00522A6B"/>
    <w:rsid w:val="005234F8"/>
    <w:rsid w:val="00530D68"/>
    <w:rsid w:val="0054051D"/>
    <w:rsid w:val="00540E55"/>
    <w:rsid w:val="005418BF"/>
    <w:rsid w:val="00542981"/>
    <w:rsid w:val="0055016C"/>
    <w:rsid w:val="00552B4A"/>
    <w:rsid w:val="005540C1"/>
    <w:rsid w:val="005613CD"/>
    <w:rsid w:val="005673B8"/>
    <w:rsid w:val="0057006A"/>
    <w:rsid w:val="00570A31"/>
    <w:rsid w:val="00572A9E"/>
    <w:rsid w:val="005739F2"/>
    <w:rsid w:val="00574C0A"/>
    <w:rsid w:val="005813A9"/>
    <w:rsid w:val="00584B3F"/>
    <w:rsid w:val="0059021C"/>
    <w:rsid w:val="00590240"/>
    <w:rsid w:val="00591E92"/>
    <w:rsid w:val="00592B8A"/>
    <w:rsid w:val="005A34A9"/>
    <w:rsid w:val="005B12A2"/>
    <w:rsid w:val="005B7166"/>
    <w:rsid w:val="005C17E9"/>
    <w:rsid w:val="005C5EFC"/>
    <w:rsid w:val="005C7D88"/>
    <w:rsid w:val="005D3E21"/>
    <w:rsid w:val="005D64F4"/>
    <w:rsid w:val="005D6928"/>
    <w:rsid w:val="005E0BB4"/>
    <w:rsid w:val="005E1A27"/>
    <w:rsid w:val="005E1DBD"/>
    <w:rsid w:val="005E5AA2"/>
    <w:rsid w:val="005F7C9D"/>
    <w:rsid w:val="0060116D"/>
    <w:rsid w:val="0060282E"/>
    <w:rsid w:val="00607128"/>
    <w:rsid w:val="0060729F"/>
    <w:rsid w:val="0060797B"/>
    <w:rsid w:val="0061075E"/>
    <w:rsid w:val="006122F3"/>
    <w:rsid w:val="006133F6"/>
    <w:rsid w:val="006147AF"/>
    <w:rsid w:val="00615B2B"/>
    <w:rsid w:val="00615BEE"/>
    <w:rsid w:val="00620ED9"/>
    <w:rsid w:val="006216A3"/>
    <w:rsid w:val="00621C83"/>
    <w:rsid w:val="006259F0"/>
    <w:rsid w:val="00626C8E"/>
    <w:rsid w:val="00632FB6"/>
    <w:rsid w:val="00633CBF"/>
    <w:rsid w:val="00636073"/>
    <w:rsid w:val="00636265"/>
    <w:rsid w:val="006369C0"/>
    <w:rsid w:val="00640082"/>
    <w:rsid w:val="006406FA"/>
    <w:rsid w:val="00644861"/>
    <w:rsid w:val="006449B8"/>
    <w:rsid w:val="0065023F"/>
    <w:rsid w:val="00650A3E"/>
    <w:rsid w:val="00653BBF"/>
    <w:rsid w:val="006547BC"/>
    <w:rsid w:val="00654FE5"/>
    <w:rsid w:val="00657A8F"/>
    <w:rsid w:val="00657FDD"/>
    <w:rsid w:val="0066320A"/>
    <w:rsid w:val="00664F87"/>
    <w:rsid w:val="006713A5"/>
    <w:rsid w:val="00671A14"/>
    <w:rsid w:val="006740CA"/>
    <w:rsid w:val="006770E3"/>
    <w:rsid w:val="0067735A"/>
    <w:rsid w:val="0068223A"/>
    <w:rsid w:val="006919D5"/>
    <w:rsid w:val="00691B95"/>
    <w:rsid w:val="00692D86"/>
    <w:rsid w:val="00693195"/>
    <w:rsid w:val="006A0EE1"/>
    <w:rsid w:val="006A1310"/>
    <w:rsid w:val="006A6A0C"/>
    <w:rsid w:val="006A73D4"/>
    <w:rsid w:val="006B398F"/>
    <w:rsid w:val="006B5186"/>
    <w:rsid w:val="006C53FD"/>
    <w:rsid w:val="006C5460"/>
    <w:rsid w:val="006C5A77"/>
    <w:rsid w:val="006D0A5E"/>
    <w:rsid w:val="006D31C7"/>
    <w:rsid w:val="006D4303"/>
    <w:rsid w:val="006E2077"/>
    <w:rsid w:val="006E2454"/>
    <w:rsid w:val="006E2F3F"/>
    <w:rsid w:val="006E31D1"/>
    <w:rsid w:val="006E3C63"/>
    <w:rsid w:val="006E7362"/>
    <w:rsid w:val="006F1156"/>
    <w:rsid w:val="006F2A4C"/>
    <w:rsid w:val="006F6291"/>
    <w:rsid w:val="0070763B"/>
    <w:rsid w:val="00710B49"/>
    <w:rsid w:val="0071185B"/>
    <w:rsid w:val="00712DC7"/>
    <w:rsid w:val="0071408E"/>
    <w:rsid w:val="00714FD5"/>
    <w:rsid w:val="00720E9C"/>
    <w:rsid w:val="007215E4"/>
    <w:rsid w:val="007247F1"/>
    <w:rsid w:val="00725E11"/>
    <w:rsid w:val="0073654F"/>
    <w:rsid w:val="007367DF"/>
    <w:rsid w:val="007379F7"/>
    <w:rsid w:val="0074081A"/>
    <w:rsid w:val="00744373"/>
    <w:rsid w:val="00746F9F"/>
    <w:rsid w:val="007505B9"/>
    <w:rsid w:val="00751408"/>
    <w:rsid w:val="00757D9E"/>
    <w:rsid w:val="0076131C"/>
    <w:rsid w:val="00761FBD"/>
    <w:rsid w:val="0076411A"/>
    <w:rsid w:val="00765E9F"/>
    <w:rsid w:val="007664C9"/>
    <w:rsid w:val="007700A5"/>
    <w:rsid w:val="007710E7"/>
    <w:rsid w:val="00771574"/>
    <w:rsid w:val="00772519"/>
    <w:rsid w:val="00772911"/>
    <w:rsid w:val="00772BA3"/>
    <w:rsid w:val="00773F2D"/>
    <w:rsid w:val="00776763"/>
    <w:rsid w:val="007842DA"/>
    <w:rsid w:val="00784948"/>
    <w:rsid w:val="00784CFD"/>
    <w:rsid w:val="007903C2"/>
    <w:rsid w:val="0079432C"/>
    <w:rsid w:val="007953B4"/>
    <w:rsid w:val="00797050"/>
    <w:rsid w:val="007973BC"/>
    <w:rsid w:val="007A0C7D"/>
    <w:rsid w:val="007A21C1"/>
    <w:rsid w:val="007B3011"/>
    <w:rsid w:val="007B5A77"/>
    <w:rsid w:val="007C1BE8"/>
    <w:rsid w:val="007C24D2"/>
    <w:rsid w:val="007C2BA0"/>
    <w:rsid w:val="007C4B35"/>
    <w:rsid w:val="007C4E20"/>
    <w:rsid w:val="007C5540"/>
    <w:rsid w:val="007C5F1D"/>
    <w:rsid w:val="007C6A8C"/>
    <w:rsid w:val="007C6EDE"/>
    <w:rsid w:val="007D241C"/>
    <w:rsid w:val="007D2997"/>
    <w:rsid w:val="007D39A7"/>
    <w:rsid w:val="007D5B3B"/>
    <w:rsid w:val="007D5D78"/>
    <w:rsid w:val="007D63B2"/>
    <w:rsid w:val="007D6DCA"/>
    <w:rsid w:val="007E25F0"/>
    <w:rsid w:val="007E3202"/>
    <w:rsid w:val="007E4B04"/>
    <w:rsid w:val="007E5BF9"/>
    <w:rsid w:val="007F1224"/>
    <w:rsid w:val="007F1C7C"/>
    <w:rsid w:val="007F3F3C"/>
    <w:rsid w:val="00802A7D"/>
    <w:rsid w:val="00805FBA"/>
    <w:rsid w:val="00811E86"/>
    <w:rsid w:val="00812866"/>
    <w:rsid w:val="00812904"/>
    <w:rsid w:val="008158F8"/>
    <w:rsid w:val="00820860"/>
    <w:rsid w:val="0082095E"/>
    <w:rsid w:val="00821337"/>
    <w:rsid w:val="00821C0E"/>
    <w:rsid w:val="00832B74"/>
    <w:rsid w:val="0083302C"/>
    <w:rsid w:val="00834DD0"/>
    <w:rsid w:val="008353A1"/>
    <w:rsid w:val="008355EE"/>
    <w:rsid w:val="00835987"/>
    <w:rsid w:val="00841253"/>
    <w:rsid w:val="00842E52"/>
    <w:rsid w:val="0085153B"/>
    <w:rsid w:val="00853B68"/>
    <w:rsid w:val="008557A8"/>
    <w:rsid w:val="00855891"/>
    <w:rsid w:val="008562C2"/>
    <w:rsid w:val="00863038"/>
    <w:rsid w:val="008733FB"/>
    <w:rsid w:val="00877127"/>
    <w:rsid w:val="008825AE"/>
    <w:rsid w:val="00884523"/>
    <w:rsid w:val="00885B9C"/>
    <w:rsid w:val="00886D1A"/>
    <w:rsid w:val="00894902"/>
    <w:rsid w:val="00897E15"/>
    <w:rsid w:val="008A0AFB"/>
    <w:rsid w:val="008A24E4"/>
    <w:rsid w:val="008A4F52"/>
    <w:rsid w:val="008B0616"/>
    <w:rsid w:val="008B09A8"/>
    <w:rsid w:val="008B31B7"/>
    <w:rsid w:val="008B4661"/>
    <w:rsid w:val="008B495C"/>
    <w:rsid w:val="008C0152"/>
    <w:rsid w:val="008C24EE"/>
    <w:rsid w:val="008C2A48"/>
    <w:rsid w:val="008C4D3A"/>
    <w:rsid w:val="008C675E"/>
    <w:rsid w:val="008C73A4"/>
    <w:rsid w:val="008D3649"/>
    <w:rsid w:val="008D3B6D"/>
    <w:rsid w:val="008D4AD9"/>
    <w:rsid w:val="008D5037"/>
    <w:rsid w:val="008D5CD6"/>
    <w:rsid w:val="008D5DE6"/>
    <w:rsid w:val="008D6675"/>
    <w:rsid w:val="008D7A14"/>
    <w:rsid w:val="008E1FFC"/>
    <w:rsid w:val="008E2450"/>
    <w:rsid w:val="008E4C78"/>
    <w:rsid w:val="008F1A28"/>
    <w:rsid w:val="008F3DF8"/>
    <w:rsid w:val="008F466D"/>
    <w:rsid w:val="008F65B5"/>
    <w:rsid w:val="008F7F2D"/>
    <w:rsid w:val="009001A4"/>
    <w:rsid w:val="009004A5"/>
    <w:rsid w:val="00900C47"/>
    <w:rsid w:val="00911460"/>
    <w:rsid w:val="009115C3"/>
    <w:rsid w:val="009127ED"/>
    <w:rsid w:val="00915125"/>
    <w:rsid w:val="00915356"/>
    <w:rsid w:val="0091556D"/>
    <w:rsid w:val="0091680D"/>
    <w:rsid w:val="00917C96"/>
    <w:rsid w:val="00920002"/>
    <w:rsid w:val="00923069"/>
    <w:rsid w:val="00925D40"/>
    <w:rsid w:val="00927177"/>
    <w:rsid w:val="009276B3"/>
    <w:rsid w:val="00927A42"/>
    <w:rsid w:val="00930A1B"/>
    <w:rsid w:val="00931512"/>
    <w:rsid w:val="00934DBE"/>
    <w:rsid w:val="00936283"/>
    <w:rsid w:val="00937DD9"/>
    <w:rsid w:val="009411DA"/>
    <w:rsid w:val="009412AE"/>
    <w:rsid w:val="0094595C"/>
    <w:rsid w:val="00945FE1"/>
    <w:rsid w:val="00946C84"/>
    <w:rsid w:val="00946F41"/>
    <w:rsid w:val="009473E6"/>
    <w:rsid w:val="00947EC7"/>
    <w:rsid w:val="009501B7"/>
    <w:rsid w:val="009504EC"/>
    <w:rsid w:val="009528F6"/>
    <w:rsid w:val="00960C29"/>
    <w:rsid w:val="00961B9A"/>
    <w:rsid w:val="009635B7"/>
    <w:rsid w:val="00963E4E"/>
    <w:rsid w:val="0096505F"/>
    <w:rsid w:val="009650BE"/>
    <w:rsid w:val="00965430"/>
    <w:rsid w:val="00965801"/>
    <w:rsid w:val="00965963"/>
    <w:rsid w:val="0096598E"/>
    <w:rsid w:val="009669A8"/>
    <w:rsid w:val="009701DE"/>
    <w:rsid w:val="00972040"/>
    <w:rsid w:val="009758A5"/>
    <w:rsid w:val="00976A13"/>
    <w:rsid w:val="00976CEB"/>
    <w:rsid w:val="009771C9"/>
    <w:rsid w:val="00982FF9"/>
    <w:rsid w:val="0098520A"/>
    <w:rsid w:val="00986F88"/>
    <w:rsid w:val="00991563"/>
    <w:rsid w:val="00993D6E"/>
    <w:rsid w:val="009A4724"/>
    <w:rsid w:val="009B03F3"/>
    <w:rsid w:val="009B1A05"/>
    <w:rsid w:val="009B37D0"/>
    <w:rsid w:val="009B3FE1"/>
    <w:rsid w:val="009B4250"/>
    <w:rsid w:val="009B54AF"/>
    <w:rsid w:val="009B5DBB"/>
    <w:rsid w:val="009B6455"/>
    <w:rsid w:val="009C0978"/>
    <w:rsid w:val="009C3AF3"/>
    <w:rsid w:val="009C76B9"/>
    <w:rsid w:val="009D1318"/>
    <w:rsid w:val="009D61B8"/>
    <w:rsid w:val="009D71A7"/>
    <w:rsid w:val="009D7C8D"/>
    <w:rsid w:val="009E1E75"/>
    <w:rsid w:val="009E297E"/>
    <w:rsid w:val="009E32AE"/>
    <w:rsid w:val="009E353D"/>
    <w:rsid w:val="009E60A5"/>
    <w:rsid w:val="009E64B0"/>
    <w:rsid w:val="009E65CC"/>
    <w:rsid w:val="009E6822"/>
    <w:rsid w:val="009F247B"/>
    <w:rsid w:val="009F2B46"/>
    <w:rsid w:val="009F4317"/>
    <w:rsid w:val="009F682D"/>
    <w:rsid w:val="00A015A3"/>
    <w:rsid w:val="00A05E7E"/>
    <w:rsid w:val="00A06B49"/>
    <w:rsid w:val="00A07053"/>
    <w:rsid w:val="00A07547"/>
    <w:rsid w:val="00A1029D"/>
    <w:rsid w:val="00A11043"/>
    <w:rsid w:val="00A12ED3"/>
    <w:rsid w:val="00A13CA0"/>
    <w:rsid w:val="00A17F50"/>
    <w:rsid w:val="00A22E07"/>
    <w:rsid w:val="00A2436A"/>
    <w:rsid w:val="00A2464F"/>
    <w:rsid w:val="00A2584A"/>
    <w:rsid w:val="00A26429"/>
    <w:rsid w:val="00A2659C"/>
    <w:rsid w:val="00A2723B"/>
    <w:rsid w:val="00A30E22"/>
    <w:rsid w:val="00A326E7"/>
    <w:rsid w:val="00A35353"/>
    <w:rsid w:val="00A40649"/>
    <w:rsid w:val="00A42DF6"/>
    <w:rsid w:val="00A4418A"/>
    <w:rsid w:val="00A450FF"/>
    <w:rsid w:val="00A451A2"/>
    <w:rsid w:val="00A46100"/>
    <w:rsid w:val="00A47880"/>
    <w:rsid w:val="00A5155B"/>
    <w:rsid w:val="00A52709"/>
    <w:rsid w:val="00A61223"/>
    <w:rsid w:val="00A61959"/>
    <w:rsid w:val="00A61B30"/>
    <w:rsid w:val="00A623BD"/>
    <w:rsid w:val="00A65FCA"/>
    <w:rsid w:val="00A677CE"/>
    <w:rsid w:val="00A67CF1"/>
    <w:rsid w:val="00A70E16"/>
    <w:rsid w:val="00A7297B"/>
    <w:rsid w:val="00A73AA7"/>
    <w:rsid w:val="00A77426"/>
    <w:rsid w:val="00A852B0"/>
    <w:rsid w:val="00A916BF"/>
    <w:rsid w:val="00A91F09"/>
    <w:rsid w:val="00A95366"/>
    <w:rsid w:val="00A9576B"/>
    <w:rsid w:val="00A96680"/>
    <w:rsid w:val="00A96BF2"/>
    <w:rsid w:val="00AA0F32"/>
    <w:rsid w:val="00AA1F98"/>
    <w:rsid w:val="00AA5BEB"/>
    <w:rsid w:val="00AA60AA"/>
    <w:rsid w:val="00AB062C"/>
    <w:rsid w:val="00AB0769"/>
    <w:rsid w:val="00AB0D2E"/>
    <w:rsid w:val="00AB12C0"/>
    <w:rsid w:val="00AB1DC1"/>
    <w:rsid w:val="00AB37E5"/>
    <w:rsid w:val="00AC3C2D"/>
    <w:rsid w:val="00AC3C67"/>
    <w:rsid w:val="00AC41B4"/>
    <w:rsid w:val="00AC4B7F"/>
    <w:rsid w:val="00AC6040"/>
    <w:rsid w:val="00AC6B81"/>
    <w:rsid w:val="00AC7284"/>
    <w:rsid w:val="00AC760B"/>
    <w:rsid w:val="00AD028E"/>
    <w:rsid w:val="00AD1BD6"/>
    <w:rsid w:val="00AD1C69"/>
    <w:rsid w:val="00AD20DE"/>
    <w:rsid w:val="00AD65C1"/>
    <w:rsid w:val="00AD6E8F"/>
    <w:rsid w:val="00AD7800"/>
    <w:rsid w:val="00AE0FD9"/>
    <w:rsid w:val="00AE2AF2"/>
    <w:rsid w:val="00AE424B"/>
    <w:rsid w:val="00AE4C7C"/>
    <w:rsid w:val="00AE5710"/>
    <w:rsid w:val="00AE5B09"/>
    <w:rsid w:val="00AF4DBA"/>
    <w:rsid w:val="00AF60B9"/>
    <w:rsid w:val="00B01048"/>
    <w:rsid w:val="00B01131"/>
    <w:rsid w:val="00B013C5"/>
    <w:rsid w:val="00B0175A"/>
    <w:rsid w:val="00B063C9"/>
    <w:rsid w:val="00B06536"/>
    <w:rsid w:val="00B070E2"/>
    <w:rsid w:val="00B11454"/>
    <w:rsid w:val="00B134A7"/>
    <w:rsid w:val="00B14DE6"/>
    <w:rsid w:val="00B1701D"/>
    <w:rsid w:val="00B178D8"/>
    <w:rsid w:val="00B17FA1"/>
    <w:rsid w:val="00B21EFE"/>
    <w:rsid w:val="00B25B91"/>
    <w:rsid w:val="00B32469"/>
    <w:rsid w:val="00B35CAA"/>
    <w:rsid w:val="00B35E66"/>
    <w:rsid w:val="00B36C3F"/>
    <w:rsid w:val="00B42EF8"/>
    <w:rsid w:val="00B435E3"/>
    <w:rsid w:val="00B466A2"/>
    <w:rsid w:val="00B46EAD"/>
    <w:rsid w:val="00B50C0C"/>
    <w:rsid w:val="00B50D2C"/>
    <w:rsid w:val="00B554FD"/>
    <w:rsid w:val="00B5656E"/>
    <w:rsid w:val="00B56CF1"/>
    <w:rsid w:val="00B56F4F"/>
    <w:rsid w:val="00B60274"/>
    <w:rsid w:val="00B6145D"/>
    <w:rsid w:val="00B61C08"/>
    <w:rsid w:val="00B62D41"/>
    <w:rsid w:val="00B63F87"/>
    <w:rsid w:val="00B65EB3"/>
    <w:rsid w:val="00B66072"/>
    <w:rsid w:val="00B70182"/>
    <w:rsid w:val="00B753AD"/>
    <w:rsid w:val="00B808FD"/>
    <w:rsid w:val="00B80F8E"/>
    <w:rsid w:val="00B818D0"/>
    <w:rsid w:val="00B81F81"/>
    <w:rsid w:val="00B821A5"/>
    <w:rsid w:val="00B84341"/>
    <w:rsid w:val="00B90A12"/>
    <w:rsid w:val="00B93CEF"/>
    <w:rsid w:val="00B95278"/>
    <w:rsid w:val="00B9798B"/>
    <w:rsid w:val="00BA02D8"/>
    <w:rsid w:val="00BA251C"/>
    <w:rsid w:val="00BA2E5D"/>
    <w:rsid w:val="00BA745B"/>
    <w:rsid w:val="00BA79E0"/>
    <w:rsid w:val="00BB0155"/>
    <w:rsid w:val="00BB1320"/>
    <w:rsid w:val="00BB16EE"/>
    <w:rsid w:val="00BB2473"/>
    <w:rsid w:val="00BB43D6"/>
    <w:rsid w:val="00BC23E8"/>
    <w:rsid w:val="00BC30A0"/>
    <w:rsid w:val="00BC4E0F"/>
    <w:rsid w:val="00BD0B8B"/>
    <w:rsid w:val="00BD2E5F"/>
    <w:rsid w:val="00BD35E7"/>
    <w:rsid w:val="00BD39AE"/>
    <w:rsid w:val="00BD484D"/>
    <w:rsid w:val="00BD54A1"/>
    <w:rsid w:val="00BD5797"/>
    <w:rsid w:val="00BD6AC4"/>
    <w:rsid w:val="00BE1182"/>
    <w:rsid w:val="00BE1DA3"/>
    <w:rsid w:val="00BE41DC"/>
    <w:rsid w:val="00BE43F8"/>
    <w:rsid w:val="00BF12EC"/>
    <w:rsid w:val="00BF199C"/>
    <w:rsid w:val="00BF1DA6"/>
    <w:rsid w:val="00BF275C"/>
    <w:rsid w:val="00BF2D76"/>
    <w:rsid w:val="00BF305C"/>
    <w:rsid w:val="00C00905"/>
    <w:rsid w:val="00C010B9"/>
    <w:rsid w:val="00C01C11"/>
    <w:rsid w:val="00C05C39"/>
    <w:rsid w:val="00C06AA8"/>
    <w:rsid w:val="00C100D3"/>
    <w:rsid w:val="00C1015E"/>
    <w:rsid w:val="00C11EE1"/>
    <w:rsid w:val="00C1254F"/>
    <w:rsid w:val="00C23D39"/>
    <w:rsid w:val="00C24EBB"/>
    <w:rsid w:val="00C33CA3"/>
    <w:rsid w:val="00C42582"/>
    <w:rsid w:val="00C44A6D"/>
    <w:rsid w:val="00C5313B"/>
    <w:rsid w:val="00C537EA"/>
    <w:rsid w:val="00C543E5"/>
    <w:rsid w:val="00C55289"/>
    <w:rsid w:val="00C56434"/>
    <w:rsid w:val="00C56B26"/>
    <w:rsid w:val="00C5701A"/>
    <w:rsid w:val="00C65822"/>
    <w:rsid w:val="00C669C6"/>
    <w:rsid w:val="00C67053"/>
    <w:rsid w:val="00C71004"/>
    <w:rsid w:val="00C71720"/>
    <w:rsid w:val="00C7764F"/>
    <w:rsid w:val="00C80E4D"/>
    <w:rsid w:val="00C86A09"/>
    <w:rsid w:val="00C86AC4"/>
    <w:rsid w:val="00C934CD"/>
    <w:rsid w:val="00C93D8B"/>
    <w:rsid w:val="00C93E4C"/>
    <w:rsid w:val="00C95D8F"/>
    <w:rsid w:val="00C9711F"/>
    <w:rsid w:val="00C971CF"/>
    <w:rsid w:val="00C97F1C"/>
    <w:rsid w:val="00CA2CF5"/>
    <w:rsid w:val="00CB31DB"/>
    <w:rsid w:val="00CB3FBA"/>
    <w:rsid w:val="00CB439F"/>
    <w:rsid w:val="00CB4A51"/>
    <w:rsid w:val="00CB59DA"/>
    <w:rsid w:val="00CC186A"/>
    <w:rsid w:val="00CC34E0"/>
    <w:rsid w:val="00CC391D"/>
    <w:rsid w:val="00CC79F2"/>
    <w:rsid w:val="00CD2F5D"/>
    <w:rsid w:val="00CD41D8"/>
    <w:rsid w:val="00CE1984"/>
    <w:rsid w:val="00CE274D"/>
    <w:rsid w:val="00CE5260"/>
    <w:rsid w:val="00CE6956"/>
    <w:rsid w:val="00CE7707"/>
    <w:rsid w:val="00CE7A60"/>
    <w:rsid w:val="00CF11BA"/>
    <w:rsid w:val="00CF3C6A"/>
    <w:rsid w:val="00CF4153"/>
    <w:rsid w:val="00D023A0"/>
    <w:rsid w:val="00D14607"/>
    <w:rsid w:val="00D25E50"/>
    <w:rsid w:val="00D2662E"/>
    <w:rsid w:val="00D26E48"/>
    <w:rsid w:val="00D27561"/>
    <w:rsid w:val="00D31850"/>
    <w:rsid w:val="00D36D39"/>
    <w:rsid w:val="00D37147"/>
    <w:rsid w:val="00D415CF"/>
    <w:rsid w:val="00D45A14"/>
    <w:rsid w:val="00D50207"/>
    <w:rsid w:val="00D52FFD"/>
    <w:rsid w:val="00D53071"/>
    <w:rsid w:val="00D5379D"/>
    <w:rsid w:val="00D57A35"/>
    <w:rsid w:val="00D60AEB"/>
    <w:rsid w:val="00D61F0E"/>
    <w:rsid w:val="00D62C64"/>
    <w:rsid w:val="00D64013"/>
    <w:rsid w:val="00D657ED"/>
    <w:rsid w:val="00D73976"/>
    <w:rsid w:val="00D74215"/>
    <w:rsid w:val="00D75C0E"/>
    <w:rsid w:val="00D76096"/>
    <w:rsid w:val="00D844DC"/>
    <w:rsid w:val="00D95BC3"/>
    <w:rsid w:val="00DA3693"/>
    <w:rsid w:val="00DA6639"/>
    <w:rsid w:val="00DA713E"/>
    <w:rsid w:val="00DB4ECC"/>
    <w:rsid w:val="00DB767A"/>
    <w:rsid w:val="00DC2130"/>
    <w:rsid w:val="00DC234C"/>
    <w:rsid w:val="00DC6752"/>
    <w:rsid w:val="00DD3A2A"/>
    <w:rsid w:val="00DD61DD"/>
    <w:rsid w:val="00DD6A32"/>
    <w:rsid w:val="00DE01BA"/>
    <w:rsid w:val="00DE02B3"/>
    <w:rsid w:val="00DE3608"/>
    <w:rsid w:val="00DE55FB"/>
    <w:rsid w:val="00DE700B"/>
    <w:rsid w:val="00DE7E9D"/>
    <w:rsid w:val="00DF3B4C"/>
    <w:rsid w:val="00DF4B34"/>
    <w:rsid w:val="00DF4CA0"/>
    <w:rsid w:val="00DF52C6"/>
    <w:rsid w:val="00DF5883"/>
    <w:rsid w:val="00E01BC1"/>
    <w:rsid w:val="00E0241D"/>
    <w:rsid w:val="00E0514B"/>
    <w:rsid w:val="00E062C1"/>
    <w:rsid w:val="00E06EF5"/>
    <w:rsid w:val="00E15B0C"/>
    <w:rsid w:val="00E1739B"/>
    <w:rsid w:val="00E21FBA"/>
    <w:rsid w:val="00E22177"/>
    <w:rsid w:val="00E22AC0"/>
    <w:rsid w:val="00E23AA9"/>
    <w:rsid w:val="00E25546"/>
    <w:rsid w:val="00E25AD7"/>
    <w:rsid w:val="00E265D8"/>
    <w:rsid w:val="00E2770B"/>
    <w:rsid w:val="00E34439"/>
    <w:rsid w:val="00E35EC4"/>
    <w:rsid w:val="00E3612D"/>
    <w:rsid w:val="00E37CD6"/>
    <w:rsid w:val="00E4047F"/>
    <w:rsid w:val="00E4125D"/>
    <w:rsid w:val="00E413D7"/>
    <w:rsid w:val="00E41F2E"/>
    <w:rsid w:val="00E431F8"/>
    <w:rsid w:val="00E45ED8"/>
    <w:rsid w:val="00E5098A"/>
    <w:rsid w:val="00E52614"/>
    <w:rsid w:val="00E542AD"/>
    <w:rsid w:val="00E562BD"/>
    <w:rsid w:val="00E570E2"/>
    <w:rsid w:val="00E57CA6"/>
    <w:rsid w:val="00E67770"/>
    <w:rsid w:val="00E70959"/>
    <w:rsid w:val="00E73704"/>
    <w:rsid w:val="00E745BB"/>
    <w:rsid w:val="00E75B7F"/>
    <w:rsid w:val="00E8450E"/>
    <w:rsid w:val="00E90782"/>
    <w:rsid w:val="00E90BCE"/>
    <w:rsid w:val="00E90FF4"/>
    <w:rsid w:val="00E925F4"/>
    <w:rsid w:val="00E93C91"/>
    <w:rsid w:val="00E95867"/>
    <w:rsid w:val="00EA064C"/>
    <w:rsid w:val="00EA12E5"/>
    <w:rsid w:val="00EA7423"/>
    <w:rsid w:val="00EB69C5"/>
    <w:rsid w:val="00EC2ACB"/>
    <w:rsid w:val="00EC34DE"/>
    <w:rsid w:val="00ED3425"/>
    <w:rsid w:val="00ED4C77"/>
    <w:rsid w:val="00EE105B"/>
    <w:rsid w:val="00EE3BB6"/>
    <w:rsid w:val="00EE3DC8"/>
    <w:rsid w:val="00EE529C"/>
    <w:rsid w:val="00EE6C73"/>
    <w:rsid w:val="00EF2E3B"/>
    <w:rsid w:val="00EF3C0A"/>
    <w:rsid w:val="00EF6A26"/>
    <w:rsid w:val="00EF72E1"/>
    <w:rsid w:val="00F0450C"/>
    <w:rsid w:val="00F04DF2"/>
    <w:rsid w:val="00F07947"/>
    <w:rsid w:val="00F108C6"/>
    <w:rsid w:val="00F13AEB"/>
    <w:rsid w:val="00F1416E"/>
    <w:rsid w:val="00F15F66"/>
    <w:rsid w:val="00F174F8"/>
    <w:rsid w:val="00F20199"/>
    <w:rsid w:val="00F202B8"/>
    <w:rsid w:val="00F20A33"/>
    <w:rsid w:val="00F20FA0"/>
    <w:rsid w:val="00F23ED6"/>
    <w:rsid w:val="00F25513"/>
    <w:rsid w:val="00F30940"/>
    <w:rsid w:val="00F33865"/>
    <w:rsid w:val="00F35FAC"/>
    <w:rsid w:val="00F37724"/>
    <w:rsid w:val="00F40357"/>
    <w:rsid w:val="00F43E70"/>
    <w:rsid w:val="00F44E21"/>
    <w:rsid w:val="00F45EA0"/>
    <w:rsid w:val="00F46782"/>
    <w:rsid w:val="00F50059"/>
    <w:rsid w:val="00F52768"/>
    <w:rsid w:val="00F550EE"/>
    <w:rsid w:val="00F5541A"/>
    <w:rsid w:val="00F57A93"/>
    <w:rsid w:val="00F60966"/>
    <w:rsid w:val="00F61209"/>
    <w:rsid w:val="00F6271A"/>
    <w:rsid w:val="00F636CB"/>
    <w:rsid w:val="00F65DD6"/>
    <w:rsid w:val="00F67883"/>
    <w:rsid w:val="00F67BC5"/>
    <w:rsid w:val="00F70726"/>
    <w:rsid w:val="00F80C7F"/>
    <w:rsid w:val="00F820F2"/>
    <w:rsid w:val="00F829B1"/>
    <w:rsid w:val="00F83202"/>
    <w:rsid w:val="00F83B05"/>
    <w:rsid w:val="00F857AB"/>
    <w:rsid w:val="00F85B6E"/>
    <w:rsid w:val="00F87DFA"/>
    <w:rsid w:val="00F87F33"/>
    <w:rsid w:val="00F87F84"/>
    <w:rsid w:val="00F96D62"/>
    <w:rsid w:val="00F97BE4"/>
    <w:rsid w:val="00FA3870"/>
    <w:rsid w:val="00FA3CBC"/>
    <w:rsid w:val="00FA3F0D"/>
    <w:rsid w:val="00FA451C"/>
    <w:rsid w:val="00FA5E45"/>
    <w:rsid w:val="00FB0895"/>
    <w:rsid w:val="00FC0165"/>
    <w:rsid w:val="00FD17F5"/>
    <w:rsid w:val="00FD1BC1"/>
    <w:rsid w:val="00FD2981"/>
    <w:rsid w:val="00FD29EF"/>
    <w:rsid w:val="00FD2C09"/>
    <w:rsid w:val="00FD5E85"/>
    <w:rsid w:val="00FD71D6"/>
    <w:rsid w:val="00FE00D5"/>
    <w:rsid w:val="00FE14D9"/>
    <w:rsid w:val="00FE3641"/>
    <w:rsid w:val="00FE3EA9"/>
    <w:rsid w:val="00FE75F4"/>
    <w:rsid w:val="00FE7CCF"/>
    <w:rsid w:val="00FF1F4D"/>
    <w:rsid w:val="00FF3C2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7D17"/>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FE"/>
    <w:rPr>
      <w:rFonts w:ascii="Times New Roman" w:hAnsi="Times New Roman"/>
    </w:rPr>
  </w:style>
  <w:style w:type="paragraph" w:styleId="Heading1">
    <w:name w:val="heading 1"/>
    <w:basedOn w:val="Normal"/>
    <w:next w:val="Normal"/>
    <w:link w:val="Heading1Char"/>
    <w:uiPriority w:val="9"/>
    <w:qFormat/>
    <w:rsid w:val="007E5BF9"/>
    <w:pPr>
      <w:spacing w:after="0"/>
      <w:outlineLvl w:val="0"/>
    </w:pPr>
    <w:rPr>
      <w:rFonts w:cs="Times New Roman"/>
      <w:b/>
      <w:sz w:val="28"/>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7E5BF9"/>
    <w:rPr>
      <w:rFonts w:ascii="Times New Roman" w:hAnsi="Times New Roman" w:cs="Times New Roman"/>
      <w:b/>
      <w:sz w:val="28"/>
      <w:szCs w:val="28"/>
    </w:rPr>
  </w:style>
  <w:style w:type="paragraph" w:styleId="List">
    <w:name w:val="List"/>
    <w:basedOn w:val="Normal"/>
    <w:rsid w:val="006740CA"/>
    <w:pPr>
      <w:spacing w:after="0"/>
      <w:ind w:left="360" w:hanging="360"/>
    </w:pPr>
    <w:rPr>
      <w:rFonts w:eastAsia="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3C0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0165">
      <w:bodyDiv w:val="1"/>
      <w:marLeft w:val="0"/>
      <w:marRight w:val="0"/>
      <w:marTop w:val="0"/>
      <w:marBottom w:val="0"/>
      <w:divBdr>
        <w:top w:val="none" w:sz="0" w:space="0" w:color="auto"/>
        <w:left w:val="none" w:sz="0" w:space="0" w:color="auto"/>
        <w:bottom w:val="none" w:sz="0" w:space="0" w:color="auto"/>
        <w:right w:val="none" w:sz="0" w:space="0" w:color="auto"/>
      </w:divBdr>
    </w:div>
    <w:div w:id="243876417">
      <w:bodyDiv w:val="1"/>
      <w:marLeft w:val="0"/>
      <w:marRight w:val="0"/>
      <w:marTop w:val="0"/>
      <w:marBottom w:val="0"/>
      <w:divBdr>
        <w:top w:val="none" w:sz="0" w:space="0" w:color="auto"/>
        <w:left w:val="none" w:sz="0" w:space="0" w:color="auto"/>
        <w:bottom w:val="none" w:sz="0" w:space="0" w:color="auto"/>
        <w:right w:val="none" w:sz="0" w:space="0" w:color="auto"/>
      </w:divBdr>
    </w:div>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887956975">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027102441">
      <w:bodyDiv w:val="1"/>
      <w:marLeft w:val="0"/>
      <w:marRight w:val="0"/>
      <w:marTop w:val="0"/>
      <w:marBottom w:val="0"/>
      <w:divBdr>
        <w:top w:val="none" w:sz="0" w:space="0" w:color="auto"/>
        <w:left w:val="none" w:sz="0" w:space="0" w:color="auto"/>
        <w:bottom w:val="none" w:sz="0" w:space="0" w:color="auto"/>
        <w:right w:val="none" w:sz="0" w:space="0" w:color="auto"/>
      </w:divBdr>
    </w:div>
    <w:div w:id="1189178523">
      <w:bodyDiv w:val="1"/>
      <w:marLeft w:val="0"/>
      <w:marRight w:val="0"/>
      <w:marTop w:val="0"/>
      <w:marBottom w:val="0"/>
      <w:divBdr>
        <w:top w:val="none" w:sz="0" w:space="0" w:color="auto"/>
        <w:left w:val="none" w:sz="0" w:space="0" w:color="auto"/>
        <w:bottom w:val="none" w:sz="0" w:space="0" w:color="auto"/>
        <w:right w:val="none" w:sz="0" w:space="0" w:color="auto"/>
      </w:divBdr>
    </w:div>
    <w:div w:id="1404568775">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 w:id="2032028598">
      <w:bodyDiv w:val="1"/>
      <w:marLeft w:val="0"/>
      <w:marRight w:val="0"/>
      <w:marTop w:val="0"/>
      <w:marBottom w:val="0"/>
      <w:divBdr>
        <w:top w:val="none" w:sz="0" w:space="0" w:color="auto"/>
        <w:left w:val="none" w:sz="0" w:space="0" w:color="auto"/>
        <w:bottom w:val="none" w:sz="0" w:space="0" w:color="auto"/>
        <w:right w:val="none" w:sz="0" w:space="0" w:color="auto"/>
      </w:divBdr>
    </w:div>
    <w:div w:id="2055537786">
      <w:bodyDiv w:val="1"/>
      <w:marLeft w:val="0"/>
      <w:marRight w:val="0"/>
      <w:marTop w:val="0"/>
      <w:marBottom w:val="0"/>
      <w:divBdr>
        <w:top w:val="none" w:sz="0" w:space="0" w:color="auto"/>
        <w:left w:val="none" w:sz="0" w:space="0" w:color="auto"/>
        <w:bottom w:val="none" w:sz="0" w:space="0" w:color="auto"/>
        <w:right w:val="none" w:sz="0" w:space="0" w:color="auto"/>
      </w:divBdr>
    </w:div>
    <w:div w:id="206799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16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D195F-A716-4C34-9A78-9692B0A6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UTC Project Information | Pedestrian Safety and Traffic Operations Near Transit Stops</vt:lpstr>
    </vt:vector>
  </TitlesOfParts>
  <Company>DOT</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Calibrating Ground Response Analyses Beneath an Instrumented Bridge using the I-15 Borehole Array and Ground Motions from the Magna Earthquake</dc:title>
  <dc:creator/>
  <cp:lastModifiedBy>Nichols, Patrick</cp:lastModifiedBy>
  <cp:revision>875</cp:revision>
  <cp:lastPrinted>2022-10-17T01:40:00Z</cp:lastPrinted>
  <dcterms:created xsi:type="dcterms:W3CDTF">2019-01-17T15:14:00Z</dcterms:created>
  <dcterms:modified xsi:type="dcterms:W3CDTF">2024-05-18T13:26:00Z</dcterms:modified>
</cp:coreProperties>
</file>