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1FCE" w14:textId="74998234" w:rsidR="002C41E7" w:rsidRDefault="002C41E7" w:rsidP="002C41E7">
      <w:pPr>
        <w:pStyle w:val="Title"/>
        <w:rPr>
          <w:rFonts w:ascii="Arial" w:eastAsia="Times New Roman" w:hAnsi="Arial" w:cs="Arial"/>
          <w:sz w:val="34"/>
          <w:szCs w:val="34"/>
        </w:rPr>
      </w:pPr>
      <w:r>
        <w:rPr>
          <w:rFonts w:ascii="Arial" w:eastAsia="Times New Roman" w:hAnsi="Arial" w:cs="Arial"/>
          <w:sz w:val="34"/>
          <w:szCs w:val="34"/>
        </w:rPr>
        <w:t>MPC-700</w:t>
      </w:r>
    </w:p>
    <w:p w14:paraId="3CB616E0" w14:textId="759CFCA3" w:rsidR="002C41E7" w:rsidRDefault="002C41E7" w:rsidP="002C41E7">
      <w:pPr>
        <w:pStyle w:val="Title"/>
        <w:rPr>
          <w:rFonts w:ascii="Arial" w:eastAsia="Times New Roman" w:hAnsi="Arial" w:cs="Arial"/>
          <w:sz w:val="28"/>
          <w:szCs w:val="28"/>
        </w:rPr>
      </w:pPr>
      <w:r>
        <w:rPr>
          <w:rFonts w:ascii="Arial" w:eastAsia="Times New Roman" w:hAnsi="Arial" w:cs="Arial"/>
          <w:sz w:val="28"/>
          <w:szCs w:val="28"/>
        </w:rPr>
        <w:t>October 13, 2022</w:t>
      </w:r>
    </w:p>
    <w:p w14:paraId="18A871DF" w14:textId="77777777" w:rsidR="002C41E7" w:rsidRPr="00C03A40" w:rsidRDefault="002C41E7" w:rsidP="00C03A40">
      <w:pPr>
        <w:pStyle w:val="Heading1"/>
      </w:pPr>
      <w:r w:rsidRPr="00C03A40">
        <w:t>Project Title</w:t>
      </w:r>
    </w:p>
    <w:p w14:paraId="49631AF0" w14:textId="5F3BC9B0" w:rsidR="00CE728E" w:rsidRDefault="002C41E7" w:rsidP="00CE728E">
      <w:r w:rsidRPr="002C41E7">
        <w:t>Numerical Analysis of ABC Hybrid Bridge Bents Constructed with Hybrid Reinforcement</w:t>
      </w:r>
    </w:p>
    <w:p w14:paraId="7A0D5348" w14:textId="77777777" w:rsidR="00CE728E" w:rsidRDefault="00CE728E" w:rsidP="00C03A40">
      <w:pPr>
        <w:pStyle w:val="Heading1"/>
      </w:pPr>
      <w:r w:rsidRPr="007A6340">
        <w:t>Universit</w:t>
      </w:r>
      <w:r w:rsidR="00FA6092">
        <w:t>y</w:t>
      </w:r>
    </w:p>
    <w:p w14:paraId="13A31AB9" w14:textId="6047A916" w:rsidR="00CE728E" w:rsidRPr="002C41E7" w:rsidRDefault="00CE728E" w:rsidP="00CE728E">
      <w:pPr>
        <w:rPr>
          <w:rFonts w:eastAsia="Calibri" w:cs="Times New Roman"/>
          <w:szCs w:val="24"/>
        </w:rPr>
      </w:pPr>
      <w:r w:rsidRPr="00F4666B">
        <w:rPr>
          <w:rFonts w:eastAsia="Calibri" w:cs="Times New Roman"/>
          <w:szCs w:val="24"/>
        </w:rPr>
        <w:t>University of Utah</w:t>
      </w:r>
    </w:p>
    <w:p w14:paraId="7344DEAE" w14:textId="0055F952" w:rsidR="00CE728E" w:rsidRDefault="00CE728E" w:rsidP="00563394">
      <w:pPr>
        <w:pStyle w:val="Heading1"/>
      </w:pPr>
      <w:r w:rsidRPr="007A6340">
        <w:t>Principal Investigator</w:t>
      </w:r>
      <w:r w:rsidR="00563394">
        <w:t>s</w:t>
      </w:r>
    </w:p>
    <w:p w14:paraId="341FB13F" w14:textId="77777777" w:rsidR="006273CE" w:rsidRDefault="00CE728E" w:rsidP="00563394">
      <w:pPr>
        <w:spacing w:after="0"/>
        <w:rPr>
          <w:color w:val="000000"/>
          <w:szCs w:val="24"/>
        </w:rPr>
      </w:pPr>
      <w:r>
        <w:rPr>
          <w:color w:val="000000"/>
          <w:szCs w:val="24"/>
        </w:rPr>
        <w:t>Chris P. Pantelides, Ph.D., P.E., S.E</w:t>
      </w:r>
    </w:p>
    <w:p w14:paraId="3EDF976D" w14:textId="77777777" w:rsidR="00A64723" w:rsidRDefault="00A64723" w:rsidP="00563394">
      <w:pPr>
        <w:spacing w:after="0"/>
        <w:rPr>
          <w:color w:val="000000"/>
          <w:szCs w:val="24"/>
        </w:rPr>
      </w:pPr>
      <w:r>
        <w:rPr>
          <w:color w:val="000000"/>
          <w:szCs w:val="24"/>
        </w:rPr>
        <w:t>Professor</w:t>
      </w:r>
    </w:p>
    <w:p w14:paraId="22C10CC3" w14:textId="77777777" w:rsidR="003B4073" w:rsidRPr="003B4073" w:rsidRDefault="003B4073" w:rsidP="00563394">
      <w:pPr>
        <w:spacing w:after="0"/>
      </w:pPr>
      <w:r w:rsidRPr="003B4073">
        <w:t>Dept. of Civil and Environmental Engineering</w:t>
      </w:r>
    </w:p>
    <w:p w14:paraId="63135859" w14:textId="02ACF3F0" w:rsidR="006273CE" w:rsidRDefault="00CE728E" w:rsidP="00563394">
      <w:pPr>
        <w:spacing w:after="0"/>
        <w:rPr>
          <w:color w:val="000000"/>
          <w:szCs w:val="24"/>
        </w:rPr>
      </w:pPr>
      <w:r>
        <w:rPr>
          <w:color w:val="000000"/>
          <w:szCs w:val="24"/>
        </w:rPr>
        <w:t xml:space="preserve">University of Utah </w:t>
      </w:r>
    </w:p>
    <w:p w14:paraId="7831416B" w14:textId="77777777" w:rsidR="00A64723" w:rsidRDefault="00A64723" w:rsidP="00563394">
      <w:pPr>
        <w:spacing w:after="0"/>
        <w:rPr>
          <w:color w:val="000000"/>
          <w:szCs w:val="24"/>
        </w:rPr>
      </w:pPr>
      <w:r>
        <w:rPr>
          <w:color w:val="000000"/>
          <w:szCs w:val="24"/>
        </w:rPr>
        <w:t>Phone: (801) 585-3991</w:t>
      </w:r>
    </w:p>
    <w:p w14:paraId="14A7A614" w14:textId="5BF65B00" w:rsidR="006273CE" w:rsidRPr="004E7809" w:rsidRDefault="00A64723" w:rsidP="00563394">
      <w:pPr>
        <w:spacing w:after="0"/>
        <w:rPr>
          <w:rStyle w:val="Hyperlink"/>
          <w:color w:val="auto"/>
          <w:szCs w:val="24"/>
        </w:rPr>
      </w:pPr>
      <w:r>
        <w:rPr>
          <w:color w:val="000000"/>
          <w:szCs w:val="24"/>
        </w:rPr>
        <w:t xml:space="preserve">Email: </w:t>
      </w:r>
      <w:r w:rsidR="00CE728E" w:rsidRPr="00563394">
        <w:rPr>
          <w:szCs w:val="24"/>
        </w:rPr>
        <w:t>c.pantelides@utah.edu</w:t>
      </w:r>
    </w:p>
    <w:p w14:paraId="1A41D8AA" w14:textId="4016E7B3" w:rsidR="00F120D0" w:rsidRDefault="006273CE" w:rsidP="007A6340">
      <w:pPr>
        <w:rPr>
          <w:color w:val="000000"/>
          <w:szCs w:val="24"/>
        </w:rPr>
      </w:pPr>
      <w:r>
        <w:rPr>
          <w:color w:val="000000"/>
          <w:szCs w:val="24"/>
        </w:rPr>
        <w:t>ORCID</w:t>
      </w:r>
      <w:r w:rsidR="00563394">
        <w:rPr>
          <w:color w:val="000000"/>
          <w:szCs w:val="24"/>
        </w:rPr>
        <w:t>:</w:t>
      </w:r>
      <w:r>
        <w:rPr>
          <w:color w:val="000000"/>
          <w:szCs w:val="24"/>
        </w:rPr>
        <w:t xml:space="preserve"> 0000-0003-3309-3488</w:t>
      </w:r>
    </w:p>
    <w:p w14:paraId="6B21BC02" w14:textId="77777777" w:rsidR="00594865" w:rsidRDefault="006E42F4" w:rsidP="00563394">
      <w:pPr>
        <w:pStyle w:val="Heading1"/>
      </w:pPr>
      <w:r w:rsidRPr="007A6340">
        <w:t>Research Need</w:t>
      </w:r>
      <w:r w:rsidR="002A57EB">
        <w:t>s</w:t>
      </w:r>
    </w:p>
    <w:p w14:paraId="319E53E5" w14:textId="7061FE64" w:rsidR="00C135DD" w:rsidRDefault="0033310E" w:rsidP="00563394">
      <w:pPr>
        <w:rPr>
          <w:rFonts w:cs="Times New Roman"/>
          <w:szCs w:val="24"/>
        </w:rPr>
      </w:pPr>
      <w:r w:rsidRPr="00BF1ADF">
        <w:rPr>
          <w:rFonts w:cs="Times New Roman"/>
          <w:szCs w:val="24"/>
        </w:rPr>
        <w:t xml:space="preserve">Accelerated Bridge Construction (ABC) </w:t>
      </w:r>
      <w:r>
        <w:rPr>
          <w:rFonts w:cs="Times New Roman"/>
          <w:szCs w:val="24"/>
        </w:rPr>
        <w:t xml:space="preserve">has been </w:t>
      </w:r>
      <w:r w:rsidR="001C6EF1">
        <w:rPr>
          <w:rFonts w:cs="Times New Roman"/>
          <w:szCs w:val="24"/>
        </w:rPr>
        <w:t>implement</w:t>
      </w:r>
      <w:r>
        <w:rPr>
          <w:rFonts w:cs="Times New Roman"/>
          <w:szCs w:val="24"/>
        </w:rPr>
        <w:t xml:space="preserve">ed </w:t>
      </w:r>
      <w:r w:rsidR="001C6EF1">
        <w:rPr>
          <w:rFonts w:cs="Times New Roman"/>
          <w:szCs w:val="24"/>
        </w:rPr>
        <w:t>in</w:t>
      </w:r>
      <w:r w:rsidR="00FC64F9">
        <w:rPr>
          <w:rFonts w:cs="Times New Roman"/>
          <w:szCs w:val="24"/>
        </w:rPr>
        <w:t xml:space="preserve"> bridge because it has</w:t>
      </w:r>
      <w:r>
        <w:rPr>
          <w:rFonts w:cs="Times New Roman"/>
          <w:szCs w:val="24"/>
        </w:rPr>
        <w:t xml:space="preserve"> significant advantages </w:t>
      </w:r>
      <w:r w:rsidR="00B34A14">
        <w:rPr>
          <w:rFonts w:cs="Times New Roman"/>
          <w:szCs w:val="24"/>
        </w:rPr>
        <w:t>for</w:t>
      </w:r>
      <w:r w:rsidR="00CF7F5A">
        <w:rPr>
          <w:rFonts w:cs="Times New Roman"/>
          <w:szCs w:val="24"/>
        </w:rPr>
        <w:t xml:space="preserve"> commuters </w:t>
      </w:r>
      <w:r w:rsidR="00B34A14">
        <w:rPr>
          <w:rFonts w:cs="Times New Roman"/>
          <w:szCs w:val="24"/>
        </w:rPr>
        <w:t>in urban</w:t>
      </w:r>
      <w:r w:rsidR="00CF7F5A">
        <w:rPr>
          <w:rFonts w:cs="Times New Roman"/>
          <w:szCs w:val="24"/>
        </w:rPr>
        <w:t xml:space="preserve"> areas</w:t>
      </w:r>
      <w:r w:rsidR="006F170A" w:rsidRPr="006F170A">
        <w:rPr>
          <w:rFonts w:cs="Times New Roman"/>
          <w:szCs w:val="24"/>
        </w:rPr>
        <w:t>. Prefabrication of bridge structural components is a highly effective method and is one of the ABC methods of Prefabricated Bridge Elements and Systems (PBES) proposed by the Federal Highway Administration. Connections between such precast components play an important part in the overall seismic performance of bridges. Th</w:t>
      </w:r>
      <w:r w:rsidR="006F170A">
        <w:rPr>
          <w:rFonts w:cs="Times New Roman"/>
          <w:szCs w:val="24"/>
        </w:rPr>
        <w:t>ere is a need to</w:t>
      </w:r>
      <w:r w:rsidR="006F170A" w:rsidRPr="006F170A">
        <w:rPr>
          <w:rFonts w:cs="Times New Roman"/>
          <w:szCs w:val="24"/>
        </w:rPr>
        <w:t xml:space="preserve"> develop</w:t>
      </w:r>
      <w:r w:rsidR="006F170A">
        <w:rPr>
          <w:rFonts w:cs="Times New Roman"/>
          <w:szCs w:val="24"/>
        </w:rPr>
        <w:t xml:space="preserve"> analysis models for</w:t>
      </w:r>
      <w:r w:rsidR="006F170A" w:rsidRPr="006F170A">
        <w:rPr>
          <w:rFonts w:cs="Times New Roman"/>
          <w:szCs w:val="24"/>
        </w:rPr>
        <w:t xml:space="preserve"> </w:t>
      </w:r>
      <w:r w:rsidR="00C135DD">
        <w:rPr>
          <w:rFonts w:cs="Times New Roman"/>
          <w:szCs w:val="24"/>
        </w:rPr>
        <w:t>hybrid</w:t>
      </w:r>
      <w:r w:rsidR="006F170A" w:rsidRPr="006F170A">
        <w:rPr>
          <w:rFonts w:cs="Times New Roman"/>
          <w:szCs w:val="24"/>
        </w:rPr>
        <w:t xml:space="preserve"> </w:t>
      </w:r>
      <w:r w:rsidR="00C135DD">
        <w:rPr>
          <w:rFonts w:cs="Times New Roman"/>
          <w:szCs w:val="24"/>
        </w:rPr>
        <w:t xml:space="preserve">bents in </w:t>
      </w:r>
      <w:r w:rsidR="006F170A" w:rsidRPr="006F170A">
        <w:rPr>
          <w:rFonts w:cs="Times New Roman"/>
          <w:szCs w:val="24"/>
        </w:rPr>
        <w:t xml:space="preserve">bridges located in high-seismic regions. </w:t>
      </w:r>
      <w:r w:rsidR="00B60176">
        <w:rPr>
          <w:rFonts w:cs="Times New Roman"/>
          <w:szCs w:val="24"/>
        </w:rPr>
        <w:t xml:space="preserve">The hybrid bridge bent in this investigation considers the use of buckling restrained braces (BRBs); the columns of </w:t>
      </w:r>
      <w:r w:rsidR="00FC64F9">
        <w:rPr>
          <w:rFonts w:cs="Times New Roman"/>
          <w:szCs w:val="24"/>
        </w:rPr>
        <w:t>the hybrid</w:t>
      </w:r>
      <w:r w:rsidR="00B60176">
        <w:rPr>
          <w:rFonts w:cs="Times New Roman"/>
          <w:szCs w:val="24"/>
        </w:rPr>
        <w:t xml:space="preserve"> bridge bent are reinforced with mild steel and glass fiber reinforced polymer (GFRP) bars</w:t>
      </w:r>
      <w:r w:rsidR="00EE48CA">
        <w:rPr>
          <w:rFonts w:cs="Times New Roman"/>
          <w:szCs w:val="24"/>
        </w:rPr>
        <w:t xml:space="preserve"> and GFRP spirals</w:t>
      </w:r>
      <w:r w:rsidR="00B60176">
        <w:rPr>
          <w:rFonts w:cs="Times New Roman"/>
          <w:szCs w:val="24"/>
        </w:rPr>
        <w:t xml:space="preserve">, with </w:t>
      </w:r>
      <w:r w:rsidR="00EE48CA">
        <w:rPr>
          <w:rFonts w:cs="Times New Roman"/>
          <w:szCs w:val="24"/>
        </w:rPr>
        <w:t xml:space="preserve">or without </w:t>
      </w:r>
      <w:r w:rsidR="00B60176">
        <w:rPr>
          <w:rFonts w:cs="Times New Roman"/>
          <w:szCs w:val="24"/>
        </w:rPr>
        <w:t xml:space="preserve">post-tensioned </w:t>
      </w:r>
      <w:r w:rsidR="006B527E">
        <w:rPr>
          <w:rFonts w:cs="Times New Roman"/>
          <w:szCs w:val="24"/>
        </w:rPr>
        <w:t xml:space="preserve">(PT) </w:t>
      </w:r>
      <w:r w:rsidR="00EE48CA">
        <w:rPr>
          <w:rFonts w:cs="Times New Roman"/>
          <w:szCs w:val="24"/>
        </w:rPr>
        <w:t xml:space="preserve">high strength </w:t>
      </w:r>
      <w:r w:rsidR="00B60176">
        <w:rPr>
          <w:rFonts w:cs="Times New Roman"/>
          <w:szCs w:val="24"/>
        </w:rPr>
        <w:t xml:space="preserve">steel bars. It is expected that hybrid bridge bents constructed with columns reinforced in this manner will have </w:t>
      </w:r>
      <w:r w:rsidR="0076644F">
        <w:rPr>
          <w:rFonts w:cs="Times New Roman"/>
          <w:szCs w:val="24"/>
        </w:rPr>
        <w:t>different leve</w:t>
      </w:r>
      <w:r w:rsidR="00FC64F9">
        <w:rPr>
          <w:rFonts w:cs="Times New Roman"/>
          <w:szCs w:val="24"/>
        </w:rPr>
        <w:t>l</w:t>
      </w:r>
      <w:r w:rsidR="0076644F">
        <w:rPr>
          <w:rFonts w:cs="Times New Roman"/>
          <w:szCs w:val="24"/>
        </w:rPr>
        <w:t>s of self-centering as well as corrosion resistance.</w:t>
      </w:r>
      <w:r w:rsidR="00B60176">
        <w:rPr>
          <w:rFonts w:cs="Times New Roman"/>
          <w:szCs w:val="24"/>
        </w:rPr>
        <w:t xml:space="preserve"> </w:t>
      </w:r>
      <w:r w:rsidR="00FC64F9">
        <w:rPr>
          <w:rFonts w:cs="Times New Roman"/>
          <w:szCs w:val="24"/>
        </w:rPr>
        <w:t>Moreover, such hybrid bridge bents are expected to perform very well in high seismic regions.</w:t>
      </w:r>
    </w:p>
    <w:p w14:paraId="22055328" w14:textId="77777777" w:rsidR="00E60FE6" w:rsidRDefault="00E60FE6" w:rsidP="0014631D">
      <w:pPr>
        <w:pStyle w:val="Heading1"/>
      </w:pPr>
      <w:r w:rsidRPr="007A6340">
        <w:t>Research Objectives</w:t>
      </w:r>
    </w:p>
    <w:p w14:paraId="4153ECA3" w14:textId="76485C89" w:rsidR="00594865" w:rsidRDefault="00E60FE6" w:rsidP="0014631D">
      <w:pPr>
        <w:keepNext/>
        <w:spacing w:after="120"/>
        <w:rPr>
          <w:rFonts w:eastAsia="Calibri" w:cs="Times New Roman"/>
          <w:szCs w:val="24"/>
        </w:rPr>
      </w:pPr>
      <w:r w:rsidRPr="00542C99">
        <w:rPr>
          <w:rFonts w:eastAsia="Calibri" w:cs="Times New Roman"/>
          <w:szCs w:val="24"/>
        </w:rPr>
        <w:t xml:space="preserve">The </w:t>
      </w:r>
      <w:r w:rsidRPr="00B60176">
        <w:rPr>
          <w:rFonts w:eastAsia="Calibri" w:cs="Times New Roman"/>
          <w:szCs w:val="24"/>
        </w:rPr>
        <w:t>objectives of this project are</w:t>
      </w:r>
      <w:r w:rsidR="00594865" w:rsidRPr="00B60176">
        <w:rPr>
          <w:rFonts w:eastAsia="Calibri" w:cs="Times New Roman"/>
          <w:szCs w:val="24"/>
        </w:rPr>
        <w:t>:</w:t>
      </w:r>
    </w:p>
    <w:p w14:paraId="4BAA1184" w14:textId="5112E7FC" w:rsidR="00EE2859" w:rsidRPr="00B60176" w:rsidRDefault="0014631D" w:rsidP="0014631D">
      <w:pPr>
        <w:pStyle w:val="ListParagraph"/>
        <w:numPr>
          <w:ilvl w:val="0"/>
          <w:numId w:val="18"/>
        </w:numPr>
        <w:ind w:left="720"/>
        <w:rPr>
          <w:rFonts w:cs="Times New Roman"/>
          <w:szCs w:val="24"/>
        </w:rPr>
      </w:pPr>
      <w:r>
        <w:rPr>
          <w:rFonts w:eastAsia="Times New Roman" w:cs="Times New Roman"/>
          <w:color w:val="000000"/>
          <w:szCs w:val="24"/>
        </w:rPr>
        <w:t>D</w:t>
      </w:r>
      <w:r w:rsidR="00E60FE6" w:rsidRPr="00B60176">
        <w:rPr>
          <w:rFonts w:eastAsia="Times New Roman" w:cs="Times New Roman"/>
          <w:color w:val="000000"/>
          <w:szCs w:val="24"/>
        </w:rPr>
        <w:t>evelop analytical model</w:t>
      </w:r>
      <w:r w:rsidR="004915C1" w:rsidRPr="00B60176">
        <w:rPr>
          <w:rFonts w:eastAsia="Times New Roman" w:cs="Times New Roman"/>
          <w:color w:val="000000"/>
          <w:szCs w:val="24"/>
        </w:rPr>
        <w:t xml:space="preserve">s </w:t>
      </w:r>
      <w:r w:rsidR="00EE2859" w:rsidRPr="00B60176">
        <w:rPr>
          <w:rFonts w:cs="Times New Roman"/>
          <w:szCs w:val="24"/>
        </w:rPr>
        <w:t>to implement the use of alternate designs for column</w:t>
      </w:r>
      <w:r w:rsidR="00B60176" w:rsidRPr="00B60176">
        <w:rPr>
          <w:rFonts w:cs="Times New Roman"/>
          <w:szCs w:val="24"/>
        </w:rPr>
        <w:t>s in hybrid bridge bents</w:t>
      </w:r>
      <w:r w:rsidR="00FC64F9">
        <w:rPr>
          <w:rFonts w:cs="Times New Roman"/>
          <w:szCs w:val="24"/>
        </w:rPr>
        <w:t xml:space="preserve"> in high seismic regions</w:t>
      </w:r>
    </w:p>
    <w:p w14:paraId="566EC8CC" w14:textId="739CA1BD" w:rsidR="00594865" w:rsidRPr="00EE2859" w:rsidRDefault="0014631D" w:rsidP="0014631D">
      <w:pPr>
        <w:pStyle w:val="ListParagraph"/>
        <w:numPr>
          <w:ilvl w:val="0"/>
          <w:numId w:val="18"/>
        </w:numPr>
        <w:ind w:left="720"/>
        <w:rPr>
          <w:rFonts w:cs="Times New Roman"/>
          <w:szCs w:val="24"/>
        </w:rPr>
      </w:pPr>
      <w:r>
        <w:rPr>
          <w:rFonts w:cs="Times New Roman"/>
          <w:szCs w:val="24"/>
        </w:rPr>
        <w:t>E</w:t>
      </w:r>
      <w:r w:rsidR="00EE2859">
        <w:rPr>
          <w:rFonts w:cs="Times New Roman"/>
          <w:szCs w:val="24"/>
        </w:rPr>
        <w:t>xamine the use of alternate designs of column</w:t>
      </w:r>
      <w:r w:rsidR="00B60176">
        <w:rPr>
          <w:rFonts w:cs="Times New Roman"/>
          <w:szCs w:val="24"/>
        </w:rPr>
        <w:t>s in hybrid bridge bents with buckling restrained braces (BRBs)</w:t>
      </w:r>
      <w:r w:rsidR="00FC64F9">
        <w:rPr>
          <w:rFonts w:cs="Times New Roman"/>
          <w:szCs w:val="24"/>
        </w:rPr>
        <w:t xml:space="preserve"> in high seismic regions</w:t>
      </w:r>
    </w:p>
    <w:p w14:paraId="4BF4B202" w14:textId="641769A3" w:rsidR="00847155" w:rsidRPr="0014631D" w:rsidRDefault="0014631D" w:rsidP="0014631D">
      <w:pPr>
        <w:pStyle w:val="ListParagraph"/>
        <w:numPr>
          <w:ilvl w:val="0"/>
          <w:numId w:val="18"/>
        </w:numPr>
        <w:ind w:left="720"/>
        <w:rPr>
          <w:rFonts w:eastAsia="Times New Roman" w:cs="Times New Roman"/>
          <w:color w:val="000000"/>
          <w:szCs w:val="24"/>
        </w:rPr>
      </w:pPr>
      <w:r>
        <w:rPr>
          <w:rFonts w:eastAsia="Times New Roman" w:cs="Times New Roman"/>
          <w:color w:val="000000"/>
          <w:szCs w:val="24"/>
        </w:rPr>
        <w:t>P</w:t>
      </w:r>
      <w:r w:rsidR="00594865" w:rsidRPr="00654F0E">
        <w:rPr>
          <w:rFonts w:eastAsia="Times New Roman" w:cs="Times New Roman"/>
          <w:color w:val="000000"/>
          <w:szCs w:val="24"/>
        </w:rPr>
        <w:t>resent the results at national conferences and journal publications</w:t>
      </w:r>
    </w:p>
    <w:p w14:paraId="055DCD6C" w14:textId="77777777" w:rsidR="00E60FE6" w:rsidRDefault="00594865" w:rsidP="0014631D">
      <w:pPr>
        <w:pStyle w:val="Heading1"/>
      </w:pPr>
      <w:r>
        <w:lastRenderedPageBreak/>
        <w:t>Research Methods</w:t>
      </w:r>
    </w:p>
    <w:p w14:paraId="1D157674" w14:textId="20E341FE" w:rsidR="00704148" w:rsidRDefault="00E60FE6" w:rsidP="00B56805">
      <w:pPr>
        <w:rPr>
          <w:rFonts w:eastAsia="Calibri" w:cs="Times New Roman"/>
          <w:szCs w:val="24"/>
        </w:rPr>
      </w:pPr>
      <w:r w:rsidRPr="00AA6B9B">
        <w:rPr>
          <w:rFonts w:eastAsia="Calibri" w:cs="Times New Roman"/>
          <w:szCs w:val="24"/>
        </w:rPr>
        <w:t>The proposed research will evaluate the performance of</w:t>
      </w:r>
      <w:r>
        <w:rPr>
          <w:rFonts w:eastAsia="Calibri" w:cs="Times New Roman"/>
          <w:szCs w:val="24"/>
        </w:rPr>
        <w:t xml:space="preserve"> </w:t>
      </w:r>
      <w:r w:rsidR="00ED5F20">
        <w:rPr>
          <w:rFonts w:eastAsia="Calibri" w:cs="Times New Roman"/>
          <w:szCs w:val="24"/>
        </w:rPr>
        <w:t xml:space="preserve">alternate </w:t>
      </w:r>
      <w:r w:rsidR="004915C1">
        <w:rPr>
          <w:rFonts w:eastAsia="Calibri" w:cs="Times New Roman"/>
          <w:szCs w:val="24"/>
        </w:rPr>
        <w:t xml:space="preserve">bridge </w:t>
      </w:r>
      <w:r w:rsidR="003A2126">
        <w:rPr>
          <w:rFonts w:eastAsia="Calibri" w:cs="Times New Roman"/>
          <w:szCs w:val="24"/>
        </w:rPr>
        <w:t>column</w:t>
      </w:r>
      <w:r w:rsidR="00654F0E">
        <w:rPr>
          <w:rFonts w:eastAsia="Calibri" w:cs="Times New Roman"/>
          <w:szCs w:val="24"/>
        </w:rPr>
        <w:t>-to-footing joint</w:t>
      </w:r>
      <w:r w:rsidR="003A2126">
        <w:rPr>
          <w:rFonts w:eastAsia="Calibri" w:cs="Times New Roman"/>
          <w:szCs w:val="24"/>
        </w:rPr>
        <w:t>s</w:t>
      </w:r>
      <w:r w:rsidR="004915C1">
        <w:rPr>
          <w:rFonts w:eastAsia="Calibri" w:cs="Times New Roman"/>
          <w:szCs w:val="24"/>
        </w:rPr>
        <w:t xml:space="preserve"> constructed with ABC </w:t>
      </w:r>
      <w:r w:rsidR="000D1712">
        <w:rPr>
          <w:rFonts w:eastAsia="Calibri" w:cs="Times New Roman"/>
          <w:szCs w:val="24"/>
        </w:rPr>
        <w:t xml:space="preserve">methods </w:t>
      </w:r>
      <w:r w:rsidR="004915C1">
        <w:rPr>
          <w:rFonts w:eastAsia="Calibri" w:cs="Times New Roman"/>
          <w:szCs w:val="24"/>
        </w:rPr>
        <w:t xml:space="preserve">under </w:t>
      </w:r>
      <w:r w:rsidR="00654F0E">
        <w:rPr>
          <w:rFonts w:eastAsia="Calibri" w:cs="Times New Roman"/>
          <w:szCs w:val="24"/>
        </w:rPr>
        <w:t xml:space="preserve">cyclic </w:t>
      </w:r>
      <w:r w:rsidR="00C82309">
        <w:rPr>
          <w:rFonts w:eastAsia="Calibri" w:cs="Times New Roman"/>
          <w:szCs w:val="24"/>
        </w:rPr>
        <w:t xml:space="preserve">loads simulating </w:t>
      </w:r>
      <w:r w:rsidR="000D1712">
        <w:rPr>
          <w:rFonts w:eastAsia="Calibri" w:cs="Times New Roman"/>
          <w:szCs w:val="24"/>
        </w:rPr>
        <w:t>earthquake</w:t>
      </w:r>
      <w:r w:rsidR="004915C1">
        <w:rPr>
          <w:rFonts w:eastAsia="Calibri" w:cs="Times New Roman"/>
          <w:szCs w:val="24"/>
        </w:rPr>
        <w:t xml:space="preserve">s. </w:t>
      </w:r>
      <w:r w:rsidRPr="00AA6B9B">
        <w:rPr>
          <w:rFonts w:eastAsia="Calibri" w:cs="Times New Roman"/>
          <w:szCs w:val="24"/>
        </w:rPr>
        <w:t xml:space="preserve">The research will be performed by </w:t>
      </w:r>
      <w:r w:rsidR="00654F0E">
        <w:rPr>
          <w:rFonts w:eastAsia="Calibri" w:cs="Times New Roman"/>
          <w:szCs w:val="24"/>
        </w:rPr>
        <w:t xml:space="preserve">comparing the analytical results to </w:t>
      </w:r>
      <w:r>
        <w:rPr>
          <w:rFonts w:eastAsia="Calibri" w:cs="Times New Roman"/>
          <w:szCs w:val="24"/>
        </w:rPr>
        <w:t>experiment</w:t>
      </w:r>
      <w:r w:rsidR="00A44B56">
        <w:rPr>
          <w:rFonts w:eastAsia="Calibri" w:cs="Times New Roman"/>
          <w:szCs w:val="24"/>
        </w:rPr>
        <w:t>s</w:t>
      </w:r>
      <w:r>
        <w:rPr>
          <w:rFonts w:eastAsia="Calibri" w:cs="Times New Roman"/>
          <w:szCs w:val="24"/>
        </w:rPr>
        <w:t xml:space="preserve"> of</w:t>
      </w:r>
      <w:r w:rsidR="004915C1">
        <w:rPr>
          <w:rFonts w:eastAsia="Calibri" w:cs="Times New Roman"/>
          <w:szCs w:val="24"/>
        </w:rPr>
        <w:t xml:space="preserve"> prototype </w:t>
      </w:r>
      <w:r w:rsidR="006B527E">
        <w:rPr>
          <w:rFonts w:eastAsia="Calibri" w:cs="Times New Roman"/>
          <w:szCs w:val="24"/>
        </w:rPr>
        <w:t xml:space="preserve">hybrid </w:t>
      </w:r>
      <w:r w:rsidR="004915C1">
        <w:rPr>
          <w:rFonts w:eastAsia="Calibri" w:cs="Times New Roman"/>
          <w:szCs w:val="24"/>
        </w:rPr>
        <w:t xml:space="preserve">bridge </w:t>
      </w:r>
      <w:r w:rsidR="006B527E">
        <w:rPr>
          <w:rFonts w:eastAsia="Calibri" w:cs="Times New Roman"/>
          <w:szCs w:val="24"/>
        </w:rPr>
        <w:t xml:space="preserve">bents with </w:t>
      </w:r>
      <w:r w:rsidR="003A2126">
        <w:rPr>
          <w:rFonts w:eastAsia="Calibri" w:cs="Times New Roman"/>
          <w:szCs w:val="24"/>
        </w:rPr>
        <w:t>columns</w:t>
      </w:r>
      <w:r w:rsidR="004915C1">
        <w:rPr>
          <w:rFonts w:eastAsia="Calibri" w:cs="Times New Roman"/>
          <w:szCs w:val="24"/>
        </w:rPr>
        <w:t xml:space="preserve"> constructed using </w:t>
      </w:r>
      <w:r w:rsidR="00654F0E">
        <w:rPr>
          <w:rFonts w:eastAsia="Calibri" w:cs="Times New Roman"/>
          <w:szCs w:val="24"/>
        </w:rPr>
        <w:t xml:space="preserve">ABC methods </w:t>
      </w:r>
      <w:r w:rsidR="006B527E">
        <w:rPr>
          <w:rFonts w:eastAsia="Calibri" w:cs="Times New Roman"/>
          <w:szCs w:val="24"/>
        </w:rPr>
        <w:t>with various details in terms of reinforcement (mild steel, GFRP bars, PT steel bars)</w:t>
      </w:r>
      <w:r w:rsidR="005F4C80">
        <w:rPr>
          <w:rFonts w:eastAsia="Calibri" w:cs="Times New Roman"/>
          <w:szCs w:val="24"/>
        </w:rPr>
        <w:t>.</w:t>
      </w:r>
      <w:r w:rsidR="003A2126">
        <w:rPr>
          <w:rFonts w:eastAsia="Calibri" w:cs="Times New Roman"/>
          <w:szCs w:val="24"/>
        </w:rPr>
        <w:t xml:space="preserve"> </w:t>
      </w:r>
      <w:r>
        <w:rPr>
          <w:rFonts w:eastAsia="Calibri" w:cs="Times New Roman"/>
          <w:szCs w:val="24"/>
        </w:rPr>
        <w:t>A</w:t>
      </w:r>
      <w:r w:rsidRPr="00AA6B9B">
        <w:rPr>
          <w:rFonts w:eastAsia="Calibri" w:cs="Times New Roman"/>
          <w:szCs w:val="24"/>
        </w:rPr>
        <w:t>nalytical model</w:t>
      </w:r>
      <w:r w:rsidR="00821202">
        <w:rPr>
          <w:rFonts w:eastAsia="Calibri" w:cs="Times New Roman"/>
          <w:szCs w:val="24"/>
        </w:rPr>
        <w:t>s</w:t>
      </w:r>
      <w:r w:rsidRPr="00AA6B9B">
        <w:rPr>
          <w:rFonts w:eastAsia="Calibri" w:cs="Times New Roman"/>
          <w:szCs w:val="24"/>
        </w:rPr>
        <w:t xml:space="preserve"> will be developed </w:t>
      </w:r>
      <w:r>
        <w:rPr>
          <w:rFonts w:eastAsia="Calibri" w:cs="Times New Roman"/>
          <w:szCs w:val="24"/>
        </w:rPr>
        <w:t xml:space="preserve">for implementing </w:t>
      </w:r>
      <w:r w:rsidR="003A2126">
        <w:rPr>
          <w:rFonts w:eastAsia="Calibri" w:cs="Times New Roman"/>
          <w:szCs w:val="24"/>
        </w:rPr>
        <w:t>these</w:t>
      </w:r>
      <w:r w:rsidR="00821202">
        <w:rPr>
          <w:rFonts w:eastAsia="Calibri" w:cs="Times New Roman"/>
          <w:szCs w:val="24"/>
        </w:rPr>
        <w:t xml:space="preserve"> </w:t>
      </w:r>
      <w:r w:rsidR="004915C1">
        <w:rPr>
          <w:rFonts w:eastAsia="Calibri" w:cs="Times New Roman"/>
          <w:szCs w:val="24"/>
        </w:rPr>
        <w:t>systems using OpenSees</w:t>
      </w:r>
      <w:r w:rsidR="00675C8D">
        <w:rPr>
          <w:rFonts w:eastAsia="Calibri" w:cs="Times New Roman"/>
          <w:szCs w:val="24"/>
        </w:rPr>
        <w:t xml:space="preserve"> (McKenna et al. 2000)</w:t>
      </w:r>
      <w:r w:rsidR="004915C1">
        <w:rPr>
          <w:rFonts w:eastAsia="Calibri" w:cs="Times New Roman"/>
          <w:szCs w:val="24"/>
        </w:rPr>
        <w:t>.</w:t>
      </w:r>
      <w:r w:rsidR="00A028F7">
        <w:rPr>
          <w:rFonts w:eastAsia="Calibri" w:cs="Times New Roman"/>
          <w:szCs w:val="24"/>
        </w:rPr>
        <w:t xml:space="preserve"> The </w:t>
      </w:r>
      <w:r w:rsidR="005F4C80">
        <w:rPr>
          <w:rFonts w:eastAsia="Calibri" w:cs="Times New Roman"/>
          <w:szCs w:val="24"/>
        </w:rPr>
        <w:t>methods of analysis</w:t>
      </w:r>
      <w:r w:rsidR="00A028F7">
        <w:rPr>
          <w:rFonts w:eastAsia="Calibri" w:cs="Times New Roman"/>
          <w:szCs w:val="24"/>
        </w:rPr>
        <w:t xml:space="preserve"> will include </w:t>
      </w:r>
      <w:r w:rsidR="00654F0E">
        <w:rPr>
          <w:rFonts w:eastAsia="Calibri" w:cs="Times New Roman"/>
          <w:szCs w:val="24"/>
        </w:rPr>
        <w:t>quasi-static cyclic</w:t>
      </w:r>
      <w:r w:rsidR="00ED5F20">
        <w:rPr>
          <w:rFonts w:eastAsia="Calibri" w:cs="Times New Roman"/>
          <w:szCs w:val="24"/>
        </w:rPr>
        <w:t xml:space="preserve"> analysis</w:t>
      </w:r>
      <w:r w:rsidR="00A028F7">
        <w:rPr>
          <w:rFonts w:eastAsia="Calibri" w:cs="Times New Roman"/>
          <w:szCs w:val="24"/>
        </w:rPr>
        <w:t xml:space="preserve"> and nonlinear dynamic analys</w:t>
      </w:r>
      <w:r w:rsidR="00ED5F20">
        <w:rPr>
          <w:rFonts w:eastAsia="Calibri" w:cs="Times New Roman"/>
          <w:szCs w:val="24"/>
        </w:rPr>
        <w:t>i</w:t>
      </w:r>
      <w:r w:rsidR="00A028F7">
        <w:rPr>
          <w:rFonts w:eastAsia="Calibri" w:cs="Times New Roman"/>
          <w:szCs w:val="24"/>
        </w:rPr>
        <w:t>s</w:t>
      </w:r>
      <w:r w:rsidR="00BA0934">
        <w:rPr>
          <w:rFonts w:eastAsia="Calibri" w:cs="Times New Roman"/>
          <w:szCs w:val="24"/>
        </w:rPr>
        <w:t xml:space="preserve"> under scaled earthquakes</w:t>
      </w:r>
      <w:r w:rsidR="00A028F7">
        <w:rPr>
          <w:rFonts w:eastAsia="Calibri" w:cs="Times New Roman"/>
          <w:szCs w:val="24"/>
        </w:rPr>
        <w:t>.</w:t>
      </w:r>
    </w:p>
    <w:p w14:paraId="5B6DF710" w14:textId="77777777" w:rsidR="00E60FE6" w:rsidRDefault="00E60FE6" w:rsidP="00B56805">
      <w:pPr>
        <w:pStyle w:val="Heading1"/>
      </w:pPr>
      <w:r w:rsidRPr="007A6340">
        <w:t>Expected Outcomes</w:t>
      </w:r>
    </w:p>
    <w:p w14:paraId="758D80E5" w14:textId="5D4CBF14" w:rsidR="00B24A03" w:rsidRPr="00B56805" w:rsidRDefault="002069B0" w:rsidP="00B56805">
      <w:pPr>
        <w:rPr>
          <w:rFonts w:eastAsia="Calibri" w:cs="Times New Roman"/>
          <w:szCs w:val="24"/>
        </w:rPr>
      </w:pPr>
      <w:r>
        <w:rPr>
          <w:rFonts w:eastAsia="Calibri" w:cs="Times New Roman"/>
          <w:szCs w:val="24"/>
        </w:rPr>
        <w:t>The proposal will provide a</w:t>
      </w:r>
      <w:r w:rsidR="00BA0934">
        <w:rPr>
          <w:rFonts w:eastAsia="Calibri" w:cs="Times New Roman"/>
          <w:szCs w:val="24"/>
        </w:rPr>
        <w:t>n</w:t>
      </w:r>
      <w:r>
        <w:rPr>
          <w:rFonts w:eastAsia="Calibri" w:cs="Times New Roman"/>
          <w:szCs w:val="24"/>
        </w:rPr>
        <w:t xml:space="preserve"> effective approach </w:t>
      </w:r>
      <w:r w:rsidR="00BA0934">
        <w:rPr>
          <w:rFonts w:eastAsia="Calibri" w:cs="Times New Roman"/>
          <w:szCs w:val="24"/>
        </w:rPr>
        <w:t xml:space="preserve">for </w:t>
      </w:r>
      <w:r>
        <w:rPr>
          <w:rFonts w:eastAsia="Calibri" w:cs="Times New Roman"/>
          <w:szCs w:val="24"/>
        </w:rPr>
        <w:t>construct</w:t>
      </w:r>
      <w:r w:rsidR="00BA0934">
        <w:rPr>
          <w:rFonts w:eastAsia="Calibri" w:cs="Times New Roman"/>
          <w:szCs w:val="24"/>
        </w:rPr>
        <w:t>ing</w:t>
      </w:r>
      <w:r>
        <w:rPr>
          <w:rFonts w:eastAsia="Calibri" w:cs="Times New Roman"/>
          <w:szCs w:val="24"/>
        </w:rPr>
        <w:t xml:space="preserve"> new </w:t>
      </w:r>
      <w:r w:rsidR="006B527E">
        <w:rPr>
          <w:rFonts w:eastAsia="Calibri" w:cs="Times New Roman"/>
          <w:szCs w:val="24"/>
        </w:rPr>
        <w:t xml:space="preserve">hybrid </w:t>
      </w:r>
      <w:r>
        <w:rPr>
          <w:rFonts w:eastAsia="Calibri" w:cs="Times New Roman"/>
          <w:szCs w:val="24"/>
        </w:rPr>
        <w:t>bridge</w:t>
      </w:r>
      <w:r w:rsidR="006B527E">
        <w:rPr>
          <w:rFonts w:eastAsia="Calibri" w:cs="Times New Roman"/>
          <w:szCs w:val="24"/>
        </w:rPr>
        <w:t>s</w:t>
      </w:r>
      <w:r>
        <w:rPr>
          <w:rFonts w:eastAsia="Calibri" w:cs="Times New Roman"/>
          <w:szCs w:val="24"/>
        </w:rPr>
        <w:t xml:space="preserve"> using ABC in high seismic zones. Anal</w:t>
      </w:r>
      <w:r w:rsidR="000F37E5">
        <w:rPr>
          <w:rFonts w:eastAsia="Calibri" w:cs="Times New Roman"/>
          <w:szCs w:val="24"/>
        </w:rPr>
        <w:t>y</w:t>
      </w:r>
      <w:r>
        <w:rPr>
          <w:rFonts w:eastAsia="Calibri" w:cs="Times New Roman"/>
          <w:szCs w:val="24"/>
        </w:rPr>
        <w:t xml:space="preserve">tical </w:t>
      </w:r>
      <w:r w:rsidR="000F37E5">
        <w:rPr>
          <w:rFonts w:eastAsia="Calibri" w:cs="Times New Roman"/>
          <w:szCs w:val="24"/>
        </w:rPr>
        <w:t xml:space="preserve">models will be developed </w:t>
      </w:r>
      <w:r w:rsidR="00A028F7">
        <w:rPr>
          <w:rFonts w:eastAsia="Calibri" w:cs="Times New Roman"/>
          <w:szCs w:val="24"/>
        </w:rPr>
        <w:t>in</w:t>
      </w:r>
      <w:r w:rsidR="000F37E5">
        <w:rPr>
          <w:rFonts w:eastAsia="Calibri" w:cs="Times New Roman"/>
          <w:szCs w:val="24"/>
        </w:rPr>
        <w:t xml:space="preserve"> OpenSees with design recommendations for implement</w:t>
      </w:r>
      <w:r w:rsidR="003B019E">
        <w:rPr>
          <w:rFonts w:eastAsia="Calibri" w:cs="Times New Roman"/>
          <w:szCs w:val="24"/>
        </w:rPr>
        <w:t>ation</w:t>
      </w:r>
      <w:r w:rsidR="000F37E5" w:rsidRPr="00912FFF">
        <w:rPr>
          <w:rFonts w:eastAsia="Calibri" w:cs="Times New Roman"/>
          <w:szCs w:val="24"/>
        </w:rPr>
        <w:t>.</w:t>
      </w:r>
      <w:r w:rsidR="000F37E5">
        <w:rPr>
          <w:rFonts w:eastAsia="Calibri" w:cs="Times New Roman"/>
          <w:szCs w:val="24"/>
        </w:rPr>
        <w:t xml:space="preserve"> </w:t>
      </w:r>
      <w:r w:rsidR="007E003D">
        <w:rPr>
          <w:rFonts w:eastAsia="Calibri" w:cs="Times New Roman"/>
          <w:szCs w:val="24"/>
        </w:rPr>
        <w:t>One of t</w:t>
      </w:r>
      <w:r w:rsidR="000F37E5">
        <w:rPr>
          <w:rFonts w:eastAsia="Calibri" w:cs="Times New Roman"/>
          <w:szCs w:val="24"/>
        </w:rPr>
        <w:t>he expected outcome</w:t>
      </w:r>
      <w:r w:rsidR="007E003D">
        <w:rPr>
          <w:rFonts w:eastAsia="Calibri" w:cs="Times New Roman"/>
          <w:szCs w:val="24"/>
        </w:rPr>
        <w:t>s</w:t>
      </w:r>
      <w:r w:rsidR="000F37E5">
        <w:rPr>
          <w:rFonts w:eastAsia="Calibri" w:cs="Times New Roman"/>
          <w:szCs w:val="24"/>
        </w:rPr>
        <w:t xml:space="preserve"> of the study is bridge </w:t>
      </w:r>
      <w:r w:rsidR="006F34E8">
        <w:rPr>
          <w:rFonts w:eastAsia="Calibri" w:cs="Times New Roman"/>
          <w:szCs w:val="24"/>
        </w:rPr>
        <w:t>bents</w:t>
      </w:r>
      <w:r w:rsidR="000F37E5">
        <w:rPr>
          <w:rFonts w:eastAsia="Calibri" w:cs="Times New Roman"/>
          <w:szCs w:val="24"/>
        </w:rPr>
        <w:t xml:space="preserve"> with low damage after large earthquake events.</w:t>
      </w:r>
      <w:r w:rsidR="007E003D" w:rsidRPr="007E003D">
        <w:t xml:space="preserve"> </w:t>
      </w:r>
      <w:r w:rsidR="007E003D">
        <w:t xml:space="preserve">A second outcome </w:t>
      </w:r>
      <w:r w:rsidR="007E003D" w:rsidRPr="007E003D">
        <w:rPr>
          <w:rFonts w:eastAsia="Calibri" w:cs="Times New Roman"/>
          <w:szCs w:val="24"/>
        </w:rPr>
        <w:t xml:space="preserve">of the study is </w:t>
      </w:r>
      <w:r w:rsidR="003B019E">
        <w:rPr>
          <w:rFonts w:eastAsia="Calibri" w:cs="Times New Roman"/>
          <w:szCs w:val="24"/>
        </w:rPr>
        <w:t xml:space="preserve">to determine </w:t>
      </w:r>
      <w:r w:rsidR="006F34E8">
        <w:rPr>
          <w:rFonts w:eastAsia="Calibri" w:cs="Times New Roman"/>
          <w:szCs w:val="24"/>
        </w:rPr>
        <w:t>the effect</w:t>
      </w:r>
      <w:r w:rsidR="003B019E">
        <w:rPr>
          <w:rFonts w:eastAsia="Calibri" w:cs="Times New Roman"/>
          <w:szCs w:val="24"/>
        </w:rPr>
        <w:t>iveness</w:t>
      </w:r>
      <w:r w:rsidR="006F34E8">
        <w:rPr>
          <w:rFonts w:eastAsia="Calibri" w:cs="Times New Roman"/>
          <w:szCs w:val="24"/>
        </w:rPr>
        <w:t xml:space="preserve"> of post-tensioning on self-centering of such hybrid bridge bents.</w:t>
      </w:r>
    </w:p>
    <w:p w14:paraId="5096D703" w14:textId="77777777" w:rsidR="00E60FE6" w:rsidRDefault="00E60FE6" w:rsidP="00B56805">
      <w:pPr>
        <w:pStyle w:val="Heading1"/>
      </w:pPr>
      <w:r w:rsidRPr="00BE1F7E">
        <w:t>Relevance to Strategic Goals</w:t>
      </w:r>
    </w:p>
    <w:p w14:paraId="76D84BB6" w14:textId="0A125937" w:rsidR="00E60FE6" w:rsidRPr="00612457" w:rsidRDefault="00370E9C" w:rsidP="00612457">
      <w:pPr>
        <w:rPr>
          <w:szCs w:val="24"/>
        </w:rPr>
      </w:pPr>
      <w:r w:rsidRPr="009C1240">
        <w:rPr>
          <w:szCs w:val="24"/>
        </w:rPr>
        <w:t xml:space="preserve">The </w:t>
      </w:r>
      <w:r w:rsidR="006F34E8">
        <w:rPr>
          <w:szCs w:val="24"/>
        </w:rPr>
        <w:t>hybrid bridge bents</w:t>
      </w:r>
      <w:r w:rsidRPr="009C1240">
        <w:rPr>
          <w:szCs w:val="24"/>
        </w:rPr>
        <w:t xml:space="preserve"> to be analyzed in this proposal are important for developing bridges using </w:t>
      </w:r>
      <w:r w:rsidR="0029795D" w:rsidRPr="009C1240">
        <w:rPr>
          <w:szCs w:val="24"/>
        </w:rPr>
        <w:t>p</w:t>
      </w:r>
      <w:r w:rsidRPr="009C1240">
        <w:rPr>
          <w:szCs w:val="24"/>
        </w:rPr>
        <w:t xml:space="preserve">recast </w:t>
      </w:r>
      <w:r w:rsidR="0029795D" w:rsidRPr="009C1240">
        <w:rPr>
          <w:szCs w:val="24"/>
        </w:rPr>
        <w:t>c</w:t>
      </w:r>
      <w:r w:rsidRPr="009C1240">
        <w:rPr>
          <w:szCs w:val="24"/>
        </w:rPr>
        <w:t xml:space="preserve">olumns for </w:t>
      </w:r>
      <w:r w:rsidR="0029795D" w:rsidRPr="009C1240">
        <w:rPr>
          <w:szCs w:val="24"/>
        </w:rPr>
        <w:t>h</w:t>
      </w:r>
      <w:r w:rsidRPr="009C1240">
        <w:rPr>
          <w:szCs w:val="24"/>
        </w:rPr>
        <w:t xml:space="preserve">igh </w:t>
      </w:r>
      <w:r w:rsidR="0029795D" w:rsidRPr="009C1240">
        <w:rPr>
          <w:szCs w:val="24"/>
        </w:rPr>
        <w:t>s</w:t>
      </w:r>
      <w:r w:rsidRPr="009C1240">
        <w:rPr>
          <w:szCs w:val="24"/>
        </w:rPr>
        <w:t xml:space="preserve">eismic </w:t>
      </w:r>
      <w:r w:rsidR="0029795D" w:rsidRPr="009C1240">
        <w:rPr>
          <w:szCs w:val="24"/>
        </w:rPr>
        <w:t>r</w:t>
      </w:r>
      <w:r w:rsidRPr="009C1240">
        <w:rPr>
          <w:szCs w:val="24"/>
        </w:rPr>
        <w:t>egions. Under current design specifications, bridge collapse under severe earthquakes is prevented but damage is a</w:t>
      </w:r>
      <w:r w:rsidR="003B019E">
        <w:rPr>
          <w:szCs w:val="24"/>
        </w:rPr>
        <w:t>cceptable</w:t>
      </w:r>
      <w:r w:rsidRPr="009C1240">
        <w:rPr>
          <w:szCs w:val="24"/>
        </w:rPr>
        <w:t xml:space="preserve">. New ABC techniques are emerging </w:t>
      </w:r>
      <w:r w:rsidR="00924E9C" w:rsidRPr="009C1240">
        <w:rPr>
          <w:szCs w:val="24"/>
        </w:rPr>
        <w:t>f</w:t>
      </w:r>
      <w:r w:rsidRPr="009C1240">
        <w:rPr>
          <w:szCs w:val="24"/>
        </w:rPr>
        <w:t>o</w:t>
      </w:r>
      <w:r w:rsidR="00924E9C" w:rsidRPr="009C1240">
        <w:rPr>
          <w:szCs w:val="24"/>
        </w:rPr>
        <w:t>r</w:t>
      </w:r>
      <w:r w:rsidRPr="009C1240">
        <w:rPr>
          <w:szCs w:val="24"/>
        </w:rPr>
        <w:t xml:space="preserve"> </w:t>
      </w:r>
      <w:r w:rsidR="006F34E8">
        <w:rPr>
          <w:szCs w:val="24"/>
        </w:rPr>
        <w:t xml:space="preserve">novel hybrid bridge bents </w:t>
      </w:r>
      <w:r w:rsidRPr="009C1240">
        <w:rPr>
          <w:szCs w:val="24"/>
        </w:rPr>
        <w:t xml:space="preserve">in high seismic regions. A new concept consisting of </w:t>
      </w:r>
      <w:r w:rsidR="00BB1706">
        <w:rPr>
          <w:szCs w:val="24"/>
        </w:rPr>
        <w:t>an external dissipater, in this case a BRB, to dissipate hysteretic energy as well as PT steel bars and GFRP bars to improve self</w:t>
      </w:r>
      <w:r w:rsidR="001B5B7B">
        <w:rPr>
          <w:szCs w:val="24"/>
        </w:rPr>
        <w:t>-</w:t>
      </w:r>
      <w:r w:rsidR="00BB1706">
        <w:rPr>
          <w:szCs w:val="24"/>
        </w:rPr>
        <w:t xml:space="preserve">centering </w:t>
      </w:r>
      <w:r w:rsidR="003B019E">
        <w:rPr>
          <w:szCs w:val="24"/>
        </w:rPr>
        <w:t>in</w:t>
      </w:r>
      <w:r w:rsidR="00BB1706">
        <w:rPr>
          <w:szCs w:val="24"/>
        </w:rPr>
        <w:t xml:space="preserve"> an earthquake </w:t>
      </w:r>
      <w:r w:rsidR="003B019E">
        <w:rPr>
          <w:szCs w:val="24"/>
        </w:rPr>
        <w:t>will be investigated</w:t>
      </w:r>
      <w:r w:rsidR="001B5B7B">
        <w:rPr>
          <w:szCs w:val="24"/>
        </w:rPr>
        <w:t>.</w:t>
      </w:r>
      <w:r w:rsidR="00BB1706">
        <w:rPr>
          <w:szCs w:val="24"/>
        </w:rPr>
        <w:t xml:space="preserve"> </w:t>
      </w:r>
      <w:r w:rsidRPr="009C1240">
        <w:rPr>
          <w:szCs w:val="24"/>
        </w:rPr>
        <w:t>The analytical methods developed will be compared to experimental results.</w:t>
      </w:r>
    </w:p>
    <w:p w14:paraId="62DD8D8F" w14:textId="66BCBDC5" w:rsidR="00E60FE6" w:rsidRDefault="00E60FE6" w:rsidP="00612457">
      <w:pPr>
        <w:pStyle w:val="Heading1"/>
      </w:pPr>
      <w:r w:rsidRPr="00BE1F7E">
        <w:t>Education</w:t>
      </w:r>
      <w:r w:rsidR="00612457">
        <w:t>al</w:t>
      </w:r>
      <w:r w:rsidRPr="00BE1F7E">
        <w:t xml:space="preserve"> Benefits</w:t>
      </w:r>
    </w:p>
    <w:p w14:paraId="75A22419" w14:textId="513BB0C4" w:rsidR="00D67E32" w:rsidRDefault="00E60FE6" w:rsidP="00612457">
      <w:pPr>
        <w:rPr>
          <w:rFonts w:eastAsia="Times New Roman" w:cs="Times New Roman"/>
          <w:color w:val="000000"/>
          <w:szCs w:val="24"/>
        </w:rPr>
      </w:pPr>
      <w:r w:rsidRPr="0036165E">
        <w:rPr>
          <w:rFonts w:eastAsia="Calibri" w:cs="Times New Roman"/>
        </w:rPr>
        <w:t xml:space="preserve">One </w:t>
      </w:r>
      <w:r>
        <w:rPr>
          <w:rFonts w:eastAsia="Calibri" w:cs="Times New Roman"/>
        </w:rPr>
        <w:t>PhD</w:t>
      </w:r>
      <w:r w:rsidRPr="0036165E">
        <w:rPr>
          <w:rFonts w:eastAsia="Calibri" w:cs="Times New Roman"/>
        </w:rPr>
        <w:t xml:space="preserve"> student </w:t>
      </w:r>
      <w:r w:rsidR="00F01DC8">
        <w:rPr>
          <w:rFonts w:eastAsia="Calibri" w:cs="Times New Roman"/>
        </w:rPr>
        <w:t xml:space="preserve">and one MSc student </w:t>
      </w:r>
      <w:r>
        <w:rPr>
          <w:rFonts w:eastAsia="Calibri" w:cs="Times New Roman"/>
        </w:rPr>
        <w:t>will be</w:t>
      </w:r>
      <w:r w:rsidRPr="0036165E">
        <w:rPr>
          <w:rFonts w:eastAsia="Calibri" w:cs="Times New Roman"/>
        </w:rPr>
        <w:t xml:space="preserve"> involved</w:t>
      </w:r>
      <w:r>
        <w:rPr>
          <w:rFonts w:eastAsia="Calibri" w:cs="Times New Roman"/>
        </w:rPr>
        <w:t xml:space="preserve"> </w:t>
      </w:r>
      <w:r w:rsidRPr="0036165E">
        <w:rPr>
          <w:rFonts w:eastAsia="Calibri" w:cs="Times New Roman"/>
        </w:rPr>
        <w:t xml:space="preserve">in the </w:t>
      </w:r>
      <w:r w:rsidR="00B24DE3">
        <w:rPr>
          <w:rFonts w:eastAsia="Calibri" w:cs="Times New Roman"/>
        </w:rPr>
        <w:t xml:space="preserve">analytical </w:t>
      </w:r>
      <w:r w:rsidRPr="0036165E">
        <w:rPr>
          <w:rFonts w:eastAsia="Calibri" w:cs="Times New Roman"/>
        </w:rPr>
        <w:t xml:space="preserve">work. </w:t>
      </w:r>
      <w:r w:rsidR="006F0FED">
        <w:rPr>
          <w:rFonts w:eastAsia="Calibri" w:cs="Times New Roman"/>
        </w:rPr>
        <w:t>T</w:t>
      </w:r>
      <w:r w:rsidRPr="0036165E">
        <w:rPr>
          <w:rFonts w:eastAsia="Times New Roman" w:cs="Times New Roman"/>
          <w:color w:val="000000"/>
          <w:szCs w:val="24"/>
        </w:rPr>
        <w:t xml:space="preserve">he technology transfer activity will involve high school students through an Annual Exploring Engineering Camp, during which small-scale models will be built to </w:t>
      </w:r>
      <w:r>
        <w:rPr>
          <w:rFonts w:eastAsia="Times New Roman" w:cs="Times New Roman"/>
          <w:color w:val="000000"/>
          <w:szCs w:val="24"/>
        </w:rPr>
        <w:t>show</w:t>
      </w:r>
      <w:r w:rsidRPr="0036165E">
        <w:rPr>
          <w:rFonts w:eastAsia="Times New Roman" w:cs="Times New Roman"/>
          <w:color w:val="000000"/>
          <w:szCs w:val="24"/>
        </w:rPr>
        <w:t xml:space="preserve"> details of </w:t>
      </w:r>
      <w:r>
        <w:rPr>
          <w:rFonts w:eastAsia="Times New Roman" w:cs="Times New Roman"/>
          <w:color w:val="000000"/>
          <w:szCs w:val="24"/>
        </w:rPr>
        <w:t xml:space="preserve">the </w:t>
      </w:r>
      <w:r w:rsidR="006F0FED">
        <w:rPr>
          <w:rFonts w:eastAsia="Times New Roman" w:cs="Times New Roman"/>
          <w:color w:val="000000"/>
          <w:szCs w:val="24"/>
        </w:rPr>
        <w:t xml:space="preserve">bridge </w:t>
      </w:r>
      <w:r w:rsidR="00456FFB">
        <w:rPr>
          <w:rFonts w:eastAsia="Times New Roman" w:cs="Times New Roman"/>
          <w:color w:val="000000"/>
          <w:szCs w:val="24"/>
        </w:rPr>
        <w:t>column</w:t>
      </w:r>
      <w:r w:rsidR="006F0FED">
        <w:rPr>
          <w:rFonts w:eastAsia="Times New Roman" w:cs="Times New Roman"/>
          <w:color w:val="000000"/>
          <w:szCs w:val="24"/>
        </w:rPr>
        <w:t>s</w:t>
      </w:r>
      <w:r w:rsidRPr="0036165E">
        <w:rPr>
          <w:rFonts w:eastAsia="Times New Roman" w:cs="Times New Roman"/>
          <w:color w:val="000000"/>
          <w:szCs w:val="24"/>
        </w:rPr>
        <w:t>.</w:t>
      </w:r>
      <w:r>
        <w:rPr>
          <w:rFonts w:eastAsia="Times New Roman" w:cs="Times New Roman"/>
          <w:color w:val="000000"/>
          <w:szCs w:val="24"/>
        </w:rPr>
        <w:t xml:space="preserve"> </w:t>
      </w:r>
      <w:r w:rsidR="006F0FED">
        <w:rPr>
          <w:rFonts w:eastAsia="Times New Roman" w:cs="Times New Roman"/>
          <w:color w:val="000000"/>
          <w:szCs w:val="24"/>
        </w:rPr>
        <w:t>In addition, small-scale models will be constructed by students during a mini-engineering day. T</w:t>
      </w:r>
      <w:r>
        <w:rPr>
          <w:rFonts w:eastAsia="Times New Roman" w:cs="Times New Roman"/>
          <w:color w:val="000000"/>
          <w:szCs w:val="24"/>
        </w:rPr>
        <w:t xml:space="preserve">he PI will make a presentation at the annual UDOT Engineering Conference and at other national conferences including </w:t>
      </w:r>
      <w:r w:rsidR="00B24DE3">
        <w:rPr>
          <w:rFonts w:eastAsia="Times New Roman" w:cs="Times New Roman"/>
          <w:color w:val="000000"/>
          <w:szCs w:val="24"/>
        </w:rPr>
        <w:t xml:space="preserve">the </w:t>
      </w:r>
      <w:r>
        <w:rPr>
          <w:rFonts w:eastAsia="Times New Roman" w:cs="Times New Roman"/>
          <w:color w:val="000000"/>
          <w:szCs w:val="24"/>
        </w:rPr>
        <w:t>Annual AASHTO Subcommittee on Bridges and Structures Meetings and the Annual Transportation Research Board Meeting.</w:t>
      </w:r>
    </w:p>
    <w:p w14:paraId="684FC665" w14:textId="77777777" w:rsidR="00594865" w:rsidRDefault="00594865" w:rsidP="00612457">
      <w:pPr>
        <w:pStyle w:val="Heading1"/>
      </w:pPr>
      <w:r w:rsidRPr="00BE1F7E">
        <w:t>Technology Transfer</w:t>
      </w:r>
    </w:p>
    <w:p w14:paraId="24A910DE" w14:textId="40EEC92C" w:rsidR="0060057A" w:rsidRDefault="00594865" w:rsidP="00244347">
      <w:pPr>
        <w:rPr>
          <w:rFonts w:eastAsia="Times New Roman" w:cs="Times New Roman"/>
          <w:color w:val="000000"/>
          <w:szCs w:val="24"/>
        </w:rPr>
      </w:pPr>
      <w:r>
        <w:rPr>
          <w:rFonts w:eastAsia="Calibri" w:cs="Times New Roman"/>
        </w:rPr>
        <w:t xml:space="preserve">The main objective of this research is to </w:t>
      </w:r>
      <w:r w:rsidR="001B5B7B">
        <w:rPr>
          <w:rFonts w:eastAsia="Calibri" w:cs="Times New Roman"/>
        </w:rPr>
        <w:t>analyze and design a</w:t>
      </w:r>
      <w:r>
        <w:rPr>
          <w:rFonts w:eastAsia="Calibri" w:cs="Times New Roman"/>
        </w:rPr>
        <w:t xml:space="preserve">n alternate </w:t>
      </w:r>
      <w:r w:rsidR="001B5B7B">
        <w:rPr>
          <w:rFonts w:eastAsia="Calibri" w:cs="Times New Roman"/>
        </w:rPr>
        <w:t xml:space="preserve">hybrid bridge bent that can dissipate a large amount of hysteretic energy and yet be able to re-center. </w:t>
      </w:r>
      <w:r>
        <w:rPr>
          <w:rFonts w:eastAsia="Times New Roman" w:cs="Times New Roman"/>
          <w:color w:val="000000"/>
          <w:szCs w:val="24"/>
        </w:rPr>
        <w:t xml:space="preserve">There is </w:t>
      </w:r>
      <w:r w:rsidR="00E94BB0">
        <w:rPr>
          <w:rFonts w:eastAsia="Times New Roman" w:cs="Times New Roman"/>
          <w:color w:val="000000"/>
          <w:szCs w:val="24"/>
        </w:rPr>
        <w:t>a</w:t>
      </w:r>
      <w:r>
        <w:rPr>
          <w:rFonts w:eastAsia="Times New Roman" w:cs="Times New Roman"/>
          <w:color w:val="000000"/>
          <w:szCs w:val="24"/>
        </w:rPr>
        <w:t xml:space="preserve"> need for developing such </w:t>
      </w:r>
      <w:r w:rsidR="00CC4762">
        <w:rPr>
          <w:rFonts w:eastAsia="Times New Roman" w:cs="Times New Roman"/>
          <w:color w:val="000000"/>
          <w:szCs w:val="24"/>
        </w:rPr>
        <w:t xml:space="preserve">innovative </w:t>
      </w:r>
      <w:r>
        <w:rPr>
          <w:rFonts w:eastAsia="Times New Roman" w:cs="Times New Roman"/>
          <w:color w:val="000000"/>
          <w:szCs w:val="24"/>
        </w:rPr>
        <w:t xml:space="preserve">technology and the proposal addresses that need. The resulting technology will </w:t>
      </w:r>
      <w:r w:rsidR="0029795D">
        <w:rPr>
          <w:rFonts w:eastAsia="Times New Roman" w:cs="Times New Roman"/>
          <w:color w:val="000000"/>
          <w:szCs w:val="24"/>
        </w:rPr>
        <w:t>create</w:t>
      </w:r>
      <w:r>
        <w:rPr>
          <w:rFonts w:eastAsia="Times New Roman" w:cs="Times New Roman"/>
          <w:color w:val="000000"/>
          <w:szCs w:val="24"/>
        </w:rPr>
        <w:t xml:space="preserve"> bridges that are </w:t>
      </w:r>
      <w:r w:rsidR="00CC4762">
        <w:rPr>
          <w:rFonts w:eastAsia="Times New Roman" w:cs="Times New Roman"/>
          <w:color w:val="000000"/>
          <w:szCs w:val="24"/>
        </w:rPr>
        <w:t>seismically resilient</w:t>
      </w:r>
      <w:r w:rsidR="00972950">
        <w:rPr>
          <w:rFonts w:eastAsia="Times New Roman" w:cs="Times New Roman"/>
          <w:color w:val="000000"/>
          <w:szCs w:val="24"/>
        </w:rPr>
        <w:t xml:space="preserve"> </w:t>
      </w:r>
      <w:r w:rsidR="00322C1F">
        <w:rPr>
          <w:rFonts w:eastAsia="Times New Roman" w:cs="Times New Roman"/>
          <w:color w:val="000000"/>
          <w:szCs w:val="24"/>
        </w:rPr>
        <w:t>which exceed</w:t>
      </w:r>
      <w:r w:rsidR="00972950">
        <w:rPr>
          <w:rFonts w:eastAsia="Times New Roman" w:cs="Times New Roman"/>
          <w:color w:val="000000"/>
          <w:szCs w:val="24"/>
        </w:rPr>
        <w:t xml:space="preserve"> the performance of cast-in-place bridges. </w:t>
      </w:r>
      <w:r>
        <w:rPr>
          <w:rFonts w:eastAsia="Times New Roman" w:cs="Times New Roman"/>
          <w:color w:val="000000"/>
          <w:szCs w:val="24"/>
        </w:rPr>
        <w:t xml:space="preserve">The work will be presented at conferences such as the </w:t>
      </w:r>
      <w:r w:rsidR="00C13A04">
        <w:rPr>
          <w:rFonts w:eastAsia="Times New Roman" w:cs="Times New Roman"/>
          <w:color w:val="000000"/>
          <w:szCs w:val="24"/>
        </w:rPr>
        <w:t xml:space="preserve">Transportation Research Board Meeting and leading journals such as the Journal of Bridge Engineering, ASCE. In addition, a webinar will be arranged through the Mountain Plains Consortium and a presentation </w:t>
      </w:r>
      <w:r w:rsidR="0035263F">
        <w:rPr>
          <w:rFonts w:eastAsia="Times New Roman" w:cs="Times New Roman"/>
          <w:color w:val="000000"/>
          <w:szCs w:val="24"/>
        </w:rPr>
        <w:t xml:space="preserve">will be made </w:t>
      </w:r>
      <w:r w:rsidR="00C13A04">
        <w:rPr>
          <w:rFonts w:eastAsia="Times New Roman" w:cs="Times New Roman"/>
          <w:color w:val="000000"/>
          <w:szCs w:val="24"/>
        </w:rPr>
        <w:t>at the Utah Department of Transportation Annual Conference.</w:t>
      </w:r>
      <w:r w:rsidR="0060057A">
        <w:rPr>
          <w:rFonts w:eastAsia="Times New Roman" w:cs="Times New Roman"/>
          <w:color w:val="000000"/>
          <w:szCs w:val="24"/>
        </w:rPr>
        <w:t xml:space="preserve"> </w:t>
      </w:r>
      <w:r w:rsidR="00322C1F">
        <w:rPr>
          <w:rFonts w:eastAsia="Times New Roman" w:cs="Times New Roman"/>
          <w:color w:val="000000"/>
          <w:szCs w:val="24"/>
        </w:rPr>
        <w:t>T</w:t>
      </w:r>
      <w:r w:rsidR="0060057A" w:rsidRPr="0060057A">
        <w:rPr>
          <w:rFonts w:eastAsia="Times New Roman" w:cs="Times New Roman"/>
          <w:color w:val="000000"/>
          <w:szCs w:val="24"/>
        </w:rPr>
        <w:t xml:space="preserve">echnology transfer </w:t>
      </w:r>
      <w:r w:rsidR="0060057A">
        <w:rPr>
          <w:rFonts w:eastAsia="Times New Roman" w:cs="Times New Roman"/>
          <w:color w:val="000000"/>
          <w:szCs w:val="24"/>
        </w:rPr>
        <w:t>will</w:t>
      </w:r>
      <w:r w:rsidR="0060057A" w:rsidRPr="0060057A">
        <w:rPr>
          <w:rFonts w:eastAsia="Times New Roman" w:cs="Times New Roman"/>
          <w:color w:val="000000"/>
          <w:szCs w:val="24"/>
        </w:rPr>
        <w:t xml:space="preserve"> </w:t>
      </w:r>
      <w:r w:rsidR="00322C1F">
        <w:rPr>
          <w:rFonts w:eastAsia="Times New Roman" w:cs="Times New Roman"/>
          <w:color w:val="000000"/>
          <w:szCs w:val="24"/>
        </w:rPr>
        <w:t xml:space="preserve">also </w:t>
      </w:r>
      <w:r w:rsidR="0060057A" w:rsidRPr="0060057A">
        <w:rPr>
          <w:rFonts w:eastAsia="Times New Roman" w:cs="Times New Roman"/>
          <w:color w:val="000000"/>
          <w:szCs w:val="24"/>
        </w:rPr>
        <w:t>occur through workshops, web pages, social media, and seminars.</w:t>
      </w:r>
    </w:p>
    <w:p w14:paraId="04F8EB0B" w14:textId="77777777" w:rsidR="00E60FE6" w:rsidRDefault="00E60FE6" w:rsidP="00244347">
      <w:pPr>
        <w:pStyle w:val="Heading1"/>
      </w:pPr>
      <w:r w:rsidRPr="00BE1F7E">
        <w:lastRenderedPageBreak/>
        <w:t>Work Plan</w:t>
      </w:r>
    </w:p>
    <w:p w14:paraId="14F60F0D" w14:textId="61249BFD" w:rsidR="00416620" w:rsidRDefault="00E60FE6" w:rsidP="00244347">
      <w:pPr>
        <w:jc w:val="both"/>
        <w:rPr>
          <w:rFonts w:eastAsia="Calibri" w:cs="Times New Roman"/>
          <w:szCs w:val="24"/>
        </w:rPr>
      </w:pPr>
      <w:r w:rsidRPr="007118DA">
        <w:rPr>
          <w:rFonts w:eastAsia="Calibri" w:cs="Times New Roman"/>
          <w:szCs w:val="24"/>
        </w:rPr>
        <w:t xml:space="preserve">The </w:t>
      </w:r>
      <w:r w:rsidR="00416620">
        <w:rPr>
          <w:rFonts w:eastAsia="Calibri" w:cs="Times New Roman"/>
          <w:szCs w:val="24"/>
        </w:rPr>
        <w:t xml:space="preserve">proposed study </w:t>
      </w:r>
      <w:r>
        <w:rPr>
          <w:rFonts w:eastAsia="Calibri" w:cs="Times New Roman"/>
          <w:szCs w:val="24"/>
        </w:rPr>
        <w:t xml:space="preserve">will </w:t>
      </w:r>
      <w:r w:rsidR="00416620">
        <w:rPr>
          <w:rFonts w:eastAsia="Calibri" w:cs="Times New Roman"/>
          <w:szCs w:val="24"/>
        </w:rPr>
        <w:t xml:space="preserve">build on previous </w:t>
      </w:r>
      <w:proofErr w:type="gramStart"/>
      <w:r w:rsidR="00416620">
        <w:rPr>
          <w:rFonts w:eastAsia="Calibri" w:cs="Times New Roman"/>
          <w:szCs w:val="24"/>
        </w:rPr>
        <w:t>research</w:t>
      </w:r>
      <w:proofErr w:type="gramEnd"/>
      <w:r w:rsidR="00416620">
        <w:rPr>
          <w:rFonts w:eastAsia="Calibri" w:cs="Times New Roman"/>
          <w:szCs w:val="24"/>
        </w:rPr>
        <w:t xml:space="preserve"> and it is estimated that it can be completed in one calendar year. The research will </w:t>
      </w:r>
      <w:r>
        <w:rPr>
          <w:rFonts w:eastAsia="Calibri" w:cs="Times New Roman"/>
          <w:szCs w:val="24"/>
        </w:rPr>
        <w:t>consist of the following tasks:</w:t>
      </w:r>
    </w:p>
    <w:p w14:paraId="3EAC22B7" w14:textId="77777777" w:rsidR="00E60FE6" w:rsidRDefault="00E60FE6" w:rsidP="00AB0C37">
      <w:pPr>
        <w:keepNext/>
        <w:jc w:val="both"/>
        <w:rPr>
          <w:rFonts w:eastAsia="Calibri" w:cs="Times New Roman"/>
          <w:b/>
          <w:bCs/>
          <w:szCs w:val="24"/>
        </w:rPr>
      </w:pPr>
      <w:r w:rsidRPr="007118DA">
        <w:rPr>
          <w:rFonts w:eastAsia="Calibri" w:cs="Times New Roman"/>
          <w:b/>
          <w:bCs/>
          <w:szCs w:val="24"/>
        </w:rPr>
        <w:t xml:space="preserve">Task 1. </w:t>
      </w:r>
      <w:r>
        <w:rPr>
          <w:rFonts w:eastAsia="Calibri" w:cs="Times New Roman"/>
          <w:b/>
          <w:bCs/>
          <w:szCs w:val="24"/>
        </w:rPr>
        <w:t xml:space="preserve">Build </w:t>
      </w:r>
      <w:r w:rsidR="0022785B">
        <w:rPr>
          <w:rFonts w:eastAsia="Calibri" w:cs="Times New Roman"/>
          <w:b/>
          <w:bCs/>
          <w:szCs w:val="24"/>
        </w:rPr>
        <w:t xml:space="preserve">analytical model </w:t>
      </w:r>
      <w:r w:rsidR="000255BD">
        <w:rPr>
          <w:rFonts w:eastAsia="Calibri" w:cs="Times New Roman"/>
          <w:b/>
          <w:bCs/>
          <w:szCs w:val="24"/>
        </w:rPr>
        <w:t xml:space="preserve">– </w:t>
      </w:r>
      <w:r w:rsidR="009E2F1B">
        <w:rPr>
          <w:rFonts w:eastAsia="Calibri" w:cs="Times New Roman"/>
          <w:b/>
          <w:bCs/>
          <w:szCs w:val="24"/>
        </w:rPr>
        <w:t>6</w:t>
      </w:r>
      <w:r w:rsidR="000255BD" w:rsidRPr="00BE1F7E">
        <w:rPr>
          <w:rFonts w:eastAsia="Calibri" w:cs="Times New Roman"/>
          <w:b/>
          <w:bCs/>
          <w:szCs w:val="24"/>
        </w:rPr>
        <w:t xml:space="preserve"> months</w:t>
      </w:r>
    </w:p>
    <w:p w14:paraId="6CBC9AC6" w14:textId="77777777" w:rsidR="00921A7E" w:rsidRPr="009610AF" w:rsidRDefault="00837438" w:rsidP="00244347">
      <w:pPr>
        <w:autoSpaceDE w:val="0"/>
        <w:autoSpaceDN w:val="0"/>
        <w:adjustRightInd w:val="0"/>
        <w:rPr>
          <w:rFonts w:cs="Times New Roman"/>
          <w:szCs w:val="24"/>
        </w:rPr>
      </w:pPr>
      <w:r>
        <w:rPr>
          <w:szCs w:val="24"/>
        </w:rPr>
        <w:t>The proposed hybrid bridge bent</w:t>
      </w:r>
      <w:r w:rsidRPr="009C1240">
        <w:rPr>
          <w:szCs w:val="24"/>
        </w:rPr>
        <w:t xml:space="preserve"> consist</w:t>
      </w:r>
      <w:r>
        <w:rPr>
          <w:szCs w:val="24"/>
        </w:rPr>
        <w:t>s</w:t>
      </w:r>
      <w:r w:rsidRPr="009C1240">
        <w:rPr>
          <w:szCs w:val="24"/>
        </w:rPr>
        <w:t xml:space="preserve"> of </w:t>
      </w:r>
      <w:r>
        <w:rPr>
          <w:szCs w:val="24"/>
        </w:rPr>
        <w:t xml:space="preserve">an external dissipater, in this case a BRB, to dissipate hysteretic energy; the columns are reinforced with PT </w:t>
      </w:r>
      <w:r w:rsidR="009D5D11">
        <w:rPr>
          <w:szCs w:val="24"/>
        </w:rPr>
        <w:t xml:space="preserve">high strength </w:t>
      </w:r>
      <w:r>
        <w:rPr>
          <w:szCs w:val="24"/>
        </w:rPr>
        <w:t xml:space="preserve">steel bars and GFRP bars to improve self-centering, as well as mild steel bars to improve displacement ductility. </w:t>
      </w:r>
      <w:r w:rsidR="00921A7E" w:rsidRPr="009610AF">
        <w:rPr>
          <w:rFonts w:cs="Times New Roman"/>
          <w:szCs w:val="24"/>
        </w:rPr>
        <w:t xml:space="preserve">The columns </w:t>
      </w:r>
      <w:r w:rsidR="009610AF">
        <w:rPr>
          <w:rFonts w:cs="Times New Roman"/>
          <w:szCs w:val="24"/>
        </w:rPr>
        <w:t xml:space="preserve">of the hybrid bridge bent </w:t>
      </w:r>
      <w:r w:rsidR="00921A7E" w:rsidRPr="009610AF">
        <w:rPr>
          <w:rFonts w:cs="Times New Roman"/>
          <w:szCs w:val="24"/>
        </w:rPr>
        <w:t>are identified as four different types</w:t>
      </w:r>
      <w:r w:rsidR="00390514">
        <w:rPr>
          <w:rFonts w:cs="Times New Roman"/>
          <w:szCs w:val="24"/>
        </w:rPr>
        <w:t>, shown in Figure 1</w:t>
      </w:r>
      <w:r w:rsidR="00921A7E" w:rsidRPr="009610AF">
        <w:rPr>
          <w:rFonts w:cs="Times New Roman"/>
          <w:szCs w:val="24"/>
        </w:rPr>
        <w:t xml:space="preserve">. The first two types (Type I and II) are precast columns with bars extended into galvanized steel ducts in the footing; in addition, cast-in-place columns with the same details without the grouted ducts will also be modeled. The next two types (Type III and IV) are precast columns with bars extended into galvanized steel ducts in the footing and in addition they are post-tensioned with high strength </w:t>
      </w:r>
      <w:r w:rsidR="006136CD">
        <w:rPr>
          <w:rFonts w:cs="Times New Roman"/>
          <w:szCs w:val="24"/>
        </w:rPr>
        <w:t xml:space="preserve">steel </w:t>
      </w:r>
      <w:r w:rsidR="00921A7E" w:rsidRPr="009610AF">
        <w:rPr>
          <w:rFonts w:cs="Times New Roman"/>
          <w:szCs w:val="24"/>
        </w:rPr>
        <w:t>PT bars. The specific details of the four column types are as follows:</w:t>
      </w:r>
    </w:p>
    <w:p w14:paraId="1A8A8509" w14:textId="77777777" w:rsidR="00921A7E" w:rsidRPr="00552EA2" w:rsidRDefault="00921A7E" w:rsidP="00552EA2">
      <w:pPr>
        <w:pStyle w:val="ListParagraph"/>
        <w:numPr>
          <w:ilvl w:val="0"/>
          <w:numId w:val="19"/>
        </w:numPr>
        <w:autoSpaceDE w:val="0"/>
        <w:autoSpaceDN w:val="0"/>
        <w:adjustRightInd w:val="0"/>
        <w:ind w:left="720"/>
        <w:rPr>
          <w:rFonts w:cs="Times New Roman"/>
          <w:szCs w:val="24"/>
        </w:rPr>
      </w:pPr>
      <w:r w:rsidRPr="00552EA2">
        <w:rPr>
          <w:rFonts w:cs="Times New Roman"/>
          <w:szCs w:val="24"/>
        </w:rPr>
        <w:t>Type I: Double GFRP spirals with longitudinal mild steel and GFRP bars</w:t>
      </w:r>
    </w:p>
    <w:p w14:paraId="4F1E5B59" w14:textId="77777777" w:rsidR="00921A7E" w:rsidRPr="00552EA2" w:rsidRDefault="00921A7E" w:rsidP="00552EA2">
      <w:pPr>
        <w:pStyle w:val="ListParagraph"/>
        <w:numPr>
          <w:ilvl w:val="0"/>
          <w:numId w:val="19"/>
        </w:numPr>
        <w:autoSpaceDE w:val="0"/>
        <w:autoSpaceDN w:val="0"/>
        <w:adjustRightInd w:val="0"/>
        <w:ind w:left="720"/>
        <w:rPr>
          <w:rFonts w:cs="Times New Roman"/>
          <w:szCs w:val="24"/>
        </w:rPr>
      </w:pPr>
      <w:r w:rsidRPr="00552EA2">
        <w:rPr>
          <w:rFonts w:cs="Times New Roman"/>
          <w:szCs w:val="24"/>
        </w:rPr>
        <w:t>Type II: Double GFRP spirals with longitudinal steel bars</w:t>
      </w:r>
    </w:p>
    <w:p w14:paraId="5AA33E32" w14:textId="77777777" w:rsidR="00921A7E" w:rsidRPr="00552EA2" w:rsidRDefault="00921A7E" w:rsidP="00552EA2">
      <w:pPr>
        <w:pStyle w:val="ListParagraph"/>
        <w:numPr>
          <w:ilvl w:val="0"/>
          <w:numId w:val="19"/>
        </w:numPr>
        <w:autoSpaceDE w:val="0"/>
        <w:autoSpaceDN w:val="0"/>
        <w:adjustRightInd w:val="0"/>
        <w:ind w:left="720"/>
        <w:rPr>
          <w:rFonts w:cs="Times New Roman"/>
          <w:szCs w:val="24"/>
        </w:rPr>
      </w:pPr>
      <w:r w:rsidRPr="00552EA2">
        <w:rPr>
          <w:rFonts w:cs="Times New Roman"/>
          <w:szCs w:val="24"/>
        </w:rPr>
        <w:t>Type III: Double GFRP spirals with longitudinal mild steel and GFRP bars and PT bars</w:t>
      </w:r>
    </w:p>
    <w:p w14:paraId="4395EE56" w14:textId="6A9448A9" w:rsidR="00DC0B86" w:rsidRDefault="00921A7E" w:rsidP="00552EA2">
      <w:pPr>
        <w:pStyle w:val="ListParagraph"/>
        <w:numPr>
          <w:ilvl w:val="0"/>
          <w:numId w:val="19"/>
        </w:numPr>
        <w:autoSpaceDE w:val="0"/>
        <w:autoSpaceDN w:val="0"/>
        <w:adjustRightInd w:val="0"/>
        <w:ind w:left="720"/>
        <w:rPr>
          <w:rFonts w:cs="Times New Roman"/>
          <w:szCs w:val="24"/>
        </w:rPr>
      </w:pPr>
      <w:r w:rsidRPr="00552EA2">
        <w:rPr>
          <w:rFonts w:cs="Times New Roman"/>
          <w:szCs w:val="24"/>
        </w:rPr>
        <w:t>Type IV: Double GFRP spirals with longitudinal steel bars</w:t>
      </w:r>
      <w:r w:rsidR="00704148" w:rsidRPr="00552EA2">
        <w:rPr>
          <w:rFonts w:cs="Times New Roman"/>
          <w:szCs w:val="24"/>
        </w:rPr>
        <w:t xml:space="preserve"> and PT bars</w:t>
      </w:r>
    </w:p>
    <w:p w14:paraId="22C8111E" w14:textId="77777777" w:rsidR="00DC0B86" w:rsidRDefault="00DC0B86">
      <w:pPr>
        <w:spacing w:after="200" w:line="276" w:lineRule="auto"/>
        <w:rPr>
          <w:rFonts w:cs="Times New Roman"/>
          <w:szCs w:val="24"/>
        </w:rPr>
        <w:sectPr w:rsidR="00DC0B86">
          <w:footerReference w:type="default" r:id="rId8"/>
          <w:pgSz w:w="12240" w:h="15840"/>
          <w:pgMar w:top="1440" w:right="1440" w:bottom="1440" w:left="1440" w:header="720" w:footer="720" w:gutter="0"/>
          <w:cols w:space="720"/>
          <w:docGrid w:linePitch="360"/>
        </w:sectPr>
      </w:pPr>
    </w:p>
    <w:p w14:paraId="69E541D7" w14:textId="77777777" w:rsidR="00E24F80" w:rsidRPr="009610AF" w:rsidRDefault="00002848" w:rsidP="00DD0599">
      <w:pPr>
        <w:autoSpaceDE w:val="0"/>
        <w:autoSpaceDN w:val="0"/>
        <w:adjustRightInd w:val="0"/>
        <w:spacing w:after="480"/>
        <w:rPr>
          <w:rFonts w:cs="Times New Roman"/>
          <w:szCs w:val="24"/>
        </w:rPr>
      </w:pPr>
      <w:r w:rsidRPr="009610AF">
        <w:rPr>
          <w:rFonts w:cs="Times New Roman"/>
          <w:noProof/>
          <w:szCs w:val="24"/>
        </w:rPr>
        <w:lastRenderedPageBreak/>
        <w:drawing>
          <wp:inline distT="0" distB="0" distL="0" distR="0" wp14:anchorId="57FB1D14" wp14:editId="6AF90FED">
            <wp:extent cx="6856628" cy="2064190"/>
            <wp:effectExtent l="0" t="0" r="1905" b="0"/>
            <wp:docPr id="11" name="Picture 11" descr="Figure 1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Detail)"/>
                    <pic:cNvPicPr/>
                  </pic:nvPicPr>
                  <pic:blipFill rotWithShape="1">
                    <a:blip r:embed="rId9">
                      <a:extLst>
                        <a:ext uri="{28A0092B-C50C-407E-A947-70E740481C1C}">
                          <a14:useLocalDpi xmlns:a14="http://schemas.microsoft.com/office/drawing/2010/main" val="0"/>
                        </a:ext>
                      </a:extLst>
                    </a:blip>
                    <a:srcRect t="27460" b="19020"/>
                    <a:stretch/>
                  </pic:blipFill>
                  <pic:spPr bwMode="auto">
                    <a:xfrm>
                      <a:off x="0" y="0"/>
                      <a:ext cx="6858000" cy="2064603"/>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Look w:val="0400" w:firstRow="0" w:lastRow="0" w:firstColumn="0" w:lastColumn="0" w:noHBand="0" w:noVBand="1"/>
      </w:tblPr>
      <w:tblGrid>
        <w:gridCol w:w="2623"/>
        <w:gridCol w:w="120"/>
        <w:gridCol w:w="2645"/>
        <w:gridCol w:w="2457"/>
        <w:gridCol w:w="160"/>
        <w:gridCol w:w="2795"/>
      </w:tblGrid>
      <w:tr w:rsidR="00EB505C" w14:paraId="415B1263" w14:textId="77777777" w:rsidTr="00FB6FB2">
        <w:tc>
          <w:tcPr>
            <w:tcW w:w="2902" w:type="dxa"/>
            <w:gridSpan w:val="2"/>
          </w:tcPr>
          <w:p w14:paraId="10A6F723" w14:textId="446A6839" w:rsidR="00EB505C" w:rsidRDefault="00EB505C" w:rsidP="00FB6FB2">
            <w:pPr>
              <w:spacing w:after="0"/>
              <w:rPr>
                <w:rFonts w:cs="Times New Roman"/>
                <w:noProof/>
                <w:szCs w:val="24"/>
              </w:rPr>
            </w:pPr>
            <w:r w:rsidRPr="009610AF">
              <w:rPr>
                <w:rFonts w:cs="Times New Roman"/>
                <w:noProof/>
                <w:szCs w:val="24"/>
              </w:rPr>
              <w:drawing>
                <wp:inline distT="0" distB="0" distL="0" distR="0" wp14:anchorId="412D1F82" wp14:editId="57DFBBF8">
                  <wp:extent cx="1713205" cy="1403463"/>
                  <wp:effectExtent l="0" t="0" r="1905" b="6350"/>
                  <wp:docPr id="7" name="Picture 7" descr="Figure 1 (Section A-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Section A-A, Type I)"/>
                          <pic:cNvPicPr/>
                        </pic:nvPicPr>
                        <pic:blipFill rotWithShape="1">
                          <a:blip r:embed="rId10">
                            <a:extLst>
                              <a:ext uri="{28A0092B-C50C-407E-A947-70E740481C1C}">
                                <a14:useLocalDpi xmlns:a14="http://schemas.microsoft.com/office/drawing/2010/main" val="0"/>
                              </a:ext>
                            </a:extLst>
                          </a:blip>
                          <a:srcRect l="7704" t="53005" r="55088" b="15103"/>
                          <a:stretch/>
                        </pic:blipFill>
                        <pic:spPr bwMode="auto">
                          <a:xfrm>
                            <a:off x="0" y="0"/>
                            <a:ext cx="1809062" cy="1481989"/>
                          </a:xfrm>
                          <a:prstGeom prst="rect">
                            <a:avLst/>
                          </a:prstGeom>
                          <a:ln>
                            <a:noFill/>
                          </a:ln>
                          <a:extLst>
                            <a:ext uri="{53640926-AAD7-44D8-BBD7-CCE9431645EC}">
                              <a14:shadowObscured xmlns:a14="http://schemas.microsoft.com/office/drawing/2010/main"/>
                            </a:ext>
                          </a:extLst>
                        </pic:spPr>
                      </pic:pic>
                    </a:graphicData>
                  </a:graphic>
                </wp:inline>
              </w:drawing>
            </w:r>
          </w:p>
        </w:tc>
        <w:tc>
          <w:tcPr>
            <w:tcW w:w="2514" w:type="dxa"/>
          </w:tcPr>
          <w:p w14:paraId="7063AC10" w14:textId="41764F7F" w:rsidR="00EB505C" w:rsidRDefault="00EB505C" w:rsidP="00FB6FB2">
            <w:pPr>
              <w:spacing w:after="0"/>
              <w:rPr>
                <w:rFonts w:cs="Times New Roman"/>
                <w:noProof/>
                <w:szCs w:val="24"/>
              </w:rPr>
            </w:pPr>
            <w:r w:rsidRPr="009610AF">
              <w:rPr>
                <w:rFonts w:cs="Times New Roman"/>
                <w:noProof/>
                <w:szCs w:val="24"/>
              </w:rPr>
              <w:drawing>
                <wp:inline distT="0" distB="0" distL="0" distR="0" wp14:anchorId="72D4A2C3" wp14:editId="08A1F112">
                  <wp:extent cx="1654464" cy="1295434"/>
                  <wp:effectExtent l="0" t="0" r="3175" b="0"/>
                  <wp:docPr id="1" name="Picture 1" descr="Figure 1 (Section B-B,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ection B-B, Type I)"/>
                          <pic:cNvPicPr/>
                        </pic:nvPicPr>
                        <pic:blipFill rotWithShape="1">
                          <a:blip r:embed="rId10">
                            <a:extLst>
                              <a:ext uri="{28A0092B-C50C-407E-A947-70E740481C1C}">
                                <a14:useLocalDpi xmlns:a14="http://schemas.microsoft.com/office/drawing/2010/main" val="0"/>
                              </a:ext>
                            </a:extLst>
                          </a:blip>
                          <a:srcRect l="57747" t="52322" r="5698" b="17731"/>
                          <a:stretch/>
                        </pic:blipFill>
                        <pic:spPr bwMode="auto">
                          <a:xfrm>
                            <a:off x="0" y="0"/>
                            <a:ext cx="1744899" cy="1366244"/>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Pr>
          <w:p w14:paraId="3ACCE46A" w14:textId="0D4810C3" w:rsidR="00EB505C" w:rsidRDefault="00EB505C" w:rsidP="00FB6FB2">
            <w:pPr>
              <w:spacing w:after="0"/>
              <w:rPr>
                <w:rFonts w:cs="Times New Roman"/>
                <w:noProof/>
                <w:szCs w:val="24"/>
              </w:rPr>
            </w:pPr>
            <w:r w:rsidRPr="009610AF">
              <w:rPr>
                <w:rFonts w:cs="Times New Roman"/>
                <w:noProof/>
                <w:szCs w:val="24"/>
              </w:rPr>
              <w:drawing>
                <wp:inline distT="0" distB="0" distL="0" distR="0" wp14:anchorId="20B7D412" wp14:editId="11A48B54">
                  <wp:extent cx="1529636" cy="1301755"/>
                  <wp:effectExtent l="0" t="0" r="0" b="0"/>
                  <wp:docPr id="5" name="Picture 5" descr="Figure 1 (Section A-A, Typ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Section A-A, Type II)"/>
                          <pic:cNvPicPr/>
                        </pic:nvPicPr>
                        <pic:blipFill rotWithShape="1">
                          <a:blip r:embed="rId10">
                            <a:extLst>
                              <a:ext uri="{28A0092B-C50C-407E-A947-70E740481C1C}">
                                <a14:useLocalDpi xmlns:a14="http://schemas.microsoft.com/office/drawing/2010/main" val="0"/>
                              </a:ext>
                            </a:extLst>
                          </a:blip>
                          <a:srcRect l="7763" t="3090" r="56150" b="64777"/>
                          <a:stretch/>
                        </pic:blipFill>
                        <pic:spPr bwMode="auto">
                          <a:xfrm>
                            <a:off x="0" y="0"/>
                            <a:ext cx="1584887" cy="1348775"/>
                          </a:xfrm>
                          <a:prstGeom prst="rect">
                            <a:avLst/>
                          </a:prstGeom>
                          <a:ln>
                            <a:noFill/>
                          </a:ln>
                          <a:extLst>
                            <a:ext uri="{53640926-AAD7-44D8-BBD7-CCE9431645EC}">
                              <a14:shadowObscured xmlns:a14="http://schemas.microsoft.com/office/drawing/2010/main"/>
                            </a:ext>
                          </a:extLst>
                        </pic:spPr>
                      </pic:pic>
                    </a:graphicData>
                  </a:graphic>
                </wp:inline>
              </w:drawing>
            </w:r>
          </w:p>
        </w:tc>
        <w:tc>
          <w:tcPr>
            <w:tcW w:w="2833" w:type="dxa"/>
            <w:gridSpan w:val="2"/>
          </w:tcPr>
          <w:p w14:paraId="6163810F" w14:textId="5008BFAC" w:rsidR="00EB505C" w:rsidRDefault="00EB505C" w:rsidP="00FB6FB2">
            <w:pPr>
              <w:spacing w:after="0"/>
              <w:rPr>
                <w:rFonts w:cs="Times New Roman"/>
                <w:noProof/>
                <w:szCs w:val="24"/>
              </w:rPr>
            </w:pPr>
            <w:r w:rsidRPr="009610AF">
              <w:rPr>
                <w:rFonts w:cs="Times New Roman"/>
                <w:noProof/>
                <w:szCs w:val="24"/>
              </w:rPr>
              <w:drawing>
                <wp:inline distT="0" distB="0" distL="0" distR="0" wp14:anchorId="7AAE1959" wp14:editId="44DB69DF">
                  <wp:extent cx="1671729" cy="1299581"/>
                  <wp:effectExtent l="0" t="0" r="5080" b="0"/>
                  <wp:docPr id="3" name="Picture 3" descr="Figure 1 (Section B-B, Typ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Section B-B, Type II)"/>
                          <pic:cNvPicPr/>
                        </pic:nvPicPr>
                        <pic:blipFill rotWithShape="1">
                          <a:blip r:embed="rId10">
                            <a:extLst>
                              <a:ext uri="{28A0092B-C50C-407E-A947-70E740481C1C}">
                                <a14:useLocalDpi xmlns:a14="http://schemas.microsoft.com/office/drawing/2010/main" val="0"/>
                              </a:ext>
                            </a:extLst>
                          </a:blip>
                          <a:srcRect l="56185" t="2403" r="7500" b="68060"/>
                          <a:stretch/>
                        </pic:blipFill>
                        <pic:spPr bwMode="auto">
                          <a:xfrm>
                            <a:off x="0" y="0"/>
                            <a:ext cx="1728831" cy="1343972"/>
                          </a:xfrm>
                          <a:prstGeom prst="rect">
                            <a:avLst/>
                          </a:prstGeom>
                          <a:ln>
                            <a:noFill/>
                          </a:ln>
                          <a:extLst>
                            <a:ext uri="{53640926-AAD7-44D8-BBD7-CCE9431645EC}">
                              <a14:shadowObscured xmlns:a14="http://schemas.microsoft.com/office/drawing/2010/main"/>
                            </a:ext>
                          </a:extLst>
                        </pic:spPr>
                      </pic:pic>
                    </a:graphicData>
                  </a:graphic>
                </wp:inline>
              </w:drawing>
            </w:r>
          </w:p>
        </w:tc>
      </w:tr>
      <w:tr w:rsidR="00EB505C" w14:paraId="69885193" w14:textId="77777777" w:rsidTr="00FB6FB2">
        <w:tc>
          <w:tcPr>
            <w:tcW w:w="2902" w:type="dxa"/>
            <w:gridSpan w:val="2"/>
          </w:tcPr>
          <w:p w14:paraId="5DDD360E" w14:textId="35C0D357" w:rsidR="00EB505C" w:rsidRDefault="00EB505C" w:rsidP="00FB6FB2">
            <w:pPr>
              <w:spacing w:after="0"/>
              <w:jc w:val="center"/>
              <w:rPr>
                <w:rFonts w:cs="Times New Roman"/>
                <w:noProof/>
                <w:szCs w:val="24"/>
              </w:rPr>
            </w:pPr>
            <w:r w:rsidRPr="009610AF">
              <w:rPr>
                <w:rFonts w:cs="Times New Roman"/>
                <w:noProof/>
                <w:szCs w:val="24"/>
              </w:rPr>
              <w:t>Section A-A</w:t>
            </w:r>
          </w:p>
        </w:tc>
        <w:tc>
          <w:tcPr>
            <w:tcW w:w="2514" w:type="dxa"/>
          </w:tcPr>
          <w:p w14:paraId="0A6FABFA" w14:textId="4CD62AA0" w:rsidR="00EB505C" w:rsidRDefault="00EB505C" w:rsidP="00FB6FB2">
            <w:pPr>
              <w:spacing w:after="0"/>
              <w:jc w:val="center"/>
              <w:rPr>
                <w:rFonts w:cs="Times New Roman"/>
                <w:noProof/>
                <w:szCs w:val="24"/>
              </w:rPr>
            </w:pPr>
            <w:r w:rsidRPr="009610AF">
              <w:rPr>
                <w:rFonts w:cs="Times New Roman"/>
                <w:noProof/>
                <w:szCs w:val="24"/>
              </w:rPr>
              <w:t>Section B-B</w:t>
            </w:r>
          </w:p>
        </w:tc>
        <w:tc>
          <w:tcPr>
            <w:tcW w:w="2551" w:type="dxa"/>
          </w:tcPr>
          <w:p w14:paraId="79255714" w14:textId="53F31E24" w:rsidR="00EB505C" w:rsidRDefault="00EB505C" w:rsidP="00FB6FB2">
            <w:pPr>
              <w:spacing w:after="0"/>
              <w:jc w:val="center"/>
              <w:rPr>
                <w:rFonts w:cs="Times New Roman"/>
                <w:noProof/>
                <w:szCs w:val="24"/>
              </w:rPr>
            </w:pPr>
            <w:r w:rsidRPr="009610AF">
              <w:rPr>
                <w:rFonts w:cs="Times New Roman"/>
                <w:noProof/>
                <w:szCs w:val="24"/>
              </w:rPr>
              <w:t>Section A-A</w:t>
            </w:r>
          </w:p>
        </w:tc>
        <w:tc>
          <w:tcPr>
            <w:tcW w:w="2833" w:type="dxa"/>
            <w:gridSpan w:val="2"/>
          </w:tcPr>
          <w:p w14:paraId="288AA27D" w14:textId="4F2E08ED" w:rsidR="00EB505C" w:rsidRDefault="00EB505C" w:rsidP="00FB6FB2">
            <w:pPr>
              <w:spacing w:after="0"/>
              <w:jc w:val="center"/>
              <w:rPr>
                <w:rFonts w:cs="Times New Roman"/>
                <w:noProof/>
                <w:szCs w:val="24"/>
              </w:rPr>
            </w:pPr>
            <w:r w:rsidRPr="009610AF">
              <w:rPr>
                <w:rFonts w:cs="Times New Roman"/>
                <w:noProof/>
                <w:szCs w:val="24"/>
              </w:rPr>
              <w:t>Section B-B</w:t>
            </w:r>
          </w:p>
        </w:tc>
      </w:tr>
      <w:tr w:rsidR="00EB505C" w14:paraId="21AE744E" w14:textId="77777777" w:rsidTr="00FB6FB2">
        <w:tc>
          <w:tcPr>
            <w:tcW w:w="5416" w:type="dxa"/>
            <w:gridSpan w:val="3"/>
          </w:tcPr>
          <w:p w14:paraId="17EA596D" w14:textId="543D8981" w:rsidR="00EB505C" w:rsidRDefault="00EB505C" w:rsidP="00DD0599">
            <w:pPr>
              <w:spacing w:after="480"/>
              <w:jc w:val="center"/>
              <w:rPr>
                <w:rFonts w:cs="Times New Roman"/>
                <w:noProof/>
                <w:szCs w:val="24"/>
              </w:rPr>
            </w:pPr>
            <w:r w:rsidRPr="009610AF">
              <w:rPr>
                <w:rFonts w:cs="Times New Roman"/>
                <w:noProof/>
                <w:szCs w:val="24"/>
              </w:rPr>
              <w:t>TYPE I</w:t>
            </w:r>
          </w:p>
        </w:tc>
        <w:tc>
          <w:tcPr>
            <w:tcW w:w="5384" w:type="dxa"/>
            <w:gridSpan w:val="3"/>
          </w:tcPr>
          <w:p w14:paraId="74ACBBD3" w14:textId="59D231AE" w:rsidR="00EB505C" w:rsidRDefault="00EB505C" w:rsidP="00DD0599">
            <w:pPr>
              <w:spacing w:after="480"/>
              <w:jc w:val="center"/>
              <w:rPr>
                <w:rFonts w:cs="Times New Roman"/>
                <w:noProof/>
                <w:szCs w:val="24"/>
              </w:rPr>
            </w:pPr>
            <w:r w:rsidRPr="009610AF">
              <w:rPr>
                <w:rFonts w:cs="Times New Roman"/>
                <w:noProof/>
                <w:szCs w:val="24"/>
              </w:rPr>
              <w:t>TYPE II</w:t>
            </w:r>
          </w:p>
        </w:tc>
      </w:tr>
      <w:tr w:rsidR="00FB6FB2" w14:paraId="002CA45B" w14:textId="77777777" w:rsidTr="00FB6FB2">
        <w:tc>
          <w:tcPr>
            <w:tcW w:w="2686" w:type="dxa"/>
          </w:tcPr>
          <w:p w14:paraId="76FDF0B8" w14:textId="40186330" w:rsidR="00FB6FB2" w:rsidRPr="009610AF" w:rsidRDefault="00FB6FB2" w:rsidP="00DD0599">
            <w:pPr>
              <w:spacing w:after="0"/>
              <w:jc w:val="center"/>
              <w:rPr>
                <w:rFonts w:cs="Times New Roman"/>
                <w:noProof/>
                <w:szCs w:val="24"/>
              </w:rPr>
            </w:pPr>
            <w:r w:rsidRPr="009610AF">
              <w:rPr>
                <w:rFonts w:cs="Times New Roman"/>
                <w:noProof/>
                <w:szCs w:val="24"/>
              </w:rPr>
              <w:drawing>
                <wp:inline distT="0" distB="0" distL="0" distR="0" wp14:anchorId="02A20C2C" wp14:editId="3D184660">
                  <wp:extent cx="1643117" cy="1440815"/>
                  <wp:effectExtent l="0" t="0" r="0" b="6985"/>
                  <wp:docPr id="15" name="Picture 15" descr="Figure 1 (Section A-A, Type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 (Section A-A, Type III)"/>
                          <pic:cNvPicPr/>
                        </pic:nvPicPr>
                        <pic:blipFill rotWithShape="1">
                          <a:blip r:embed="rId11" cstate="print">
                            <a:extLst>
                              <a:ext uri="{28A0092B-C50C-407E-A947-70E740481C1C}">
                                <a14:useLocalDpi xmlns:a14="http://schemas.microsoft.com/office/drawing/2010/main" val="0"/>
                              </a:ext>
                            </a:extLst>
                          </a:blip>
                          <a:srcRect l="3647" t="55551" r="53420" b="10702"/>
                          <a:stretch/>
                        </pic:blipFill>
                        <pic:spPr bwMode="auto">
                          <a:xfrm>
                            <a:off x="0" y="0"/>
                            <a:ext cx="1712346" cy="1501520"/>
                          </a:xfrm>
                          <a:prstGeom prst="rect">
                            <a:avLst/>
                          </a:prstGeom>
                          <a:ln>
                            <a:noFill/>
                          </a:ln>
                          <a:extLst>
                            <a:ext uri="{53640926-AAD7-44D8-BBD7-CCE9431645EC}">
                              <a14:shadowObscured xmlns:a14="http://schemas.microsoft.com/office/drawing/2010/main"/>
                            </a:ext>
                          </a:extLst>
                        </pic:spPr>
                      </pic:pic>
                    </a:graphicData>
                  </a:graphic>
                </wp:inline>
              </w:drawing>
            </w:r>
          </w:p>
        </w:tc>
        <w:tc>
          <w:tcPr>
            <w:tcW w:w="2730" w:type="dxa"/>
            <w:gridSpan w:val="2"/>
          </w:tcPr>
          <w:p w14:paraId="5264C104" w14:textId="3CB7C662" w:rsidR="00FB6FB2" w:rsidRPr="009610AF" w:rsidRDefault="00FB6FB2" w:rsidP="00DD0599">
            <w:pPr>
              <w:spacing w:after="0"/>
              <w:jc w:val="center"/>
              <w:rPr>
                <w:rFonts w:cs="Times New Roman"/>
                <w:noProof/>
                <w:szCs w:val="24"/>
              </w:rPr>
            </w:pPr>
            <w:r w:rsidRPr="009610AF">
              <w:rPr>
                <w:rFonts w:cs="Times New Roman"/>
                <w:noProof/>
                <w:szCs w:val="24"/>
              </w:rPr>
              <w:drawing>
                <wp:inline distT="0" distB="0" distL="0" distR="0" wp14:anchorId="71425FB0" wp14:editId="7507353C">
                  <wp:extent cx="1714500" cy="1483916"/>
                  <wp:effectExtent l="0" t="0" r="0" b="2540"/>
                  <wp:docPr id="16" name="Picture 16" descr="Figure 1 (Section B-B, Type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 (Section B-B, Type III)"/>
                          <pic:cNvPicPr/>
                        </pic:nvPicPr>
                        <pic:blipFill rotWithShape="1">
                          <a:blip r:embed="rId11" cstate="print">
                            <a:extLst>
                              <a:ext uri="{28A0092B-C50C-407E-A947-70E740481C1C}">
                                <a14:useLocalDpi xmlns:a14="http://schemas.microsoft.com/office/drawing/2010/main" val="0"/>
                              </a:ext>
                            </a:extLst>
                          </a:blip>
                          <a:srcRect l="59138" t="55551" r="2223" b="14472"/>
                          <a:stretch/>
                        </pic:blipFill>
                        <pic:spPr bwMode="auto">
                          <a:xfrm>
                            <a:off x="0" y="0"/>
                            <a:ext cx="1758029" cy="1521591"/>
                          </a:xfrm>
                          <a:prstGeom prst="rect">
                            <a:avLst/>
                          </a:prstGeom>
                          <a:ln>
                            <a:noFill/>
                          </a:ln>
                          <a:extLst>
                            <a:ext uri="{53640926-AAD7-44D8-BBD7-CCE9431645EC}">
                              <a14:shadowObscured xmlns:a14="http://schemas.microsoft.com/office/drawing/2010/main"/>
                            </a:ext>
                          </a:extLst>
                        </pic:spPr>
                      </pic:pic>
                    </a:graphicData>
                  </a:graphic>
                </wp:inline>
              </w:drawing>
            </w:r>
          </w:p>
        </w:tc>
        <w:tc>
          <w:tcPr>
            <w:tcW w:w="2767" w:type="dxa"/>
            <w:gridSpan w:val="2"/>
          </w:tcPr>
          <w:p w14:paraId="4C3FDD6A" w14:textId="42F46CBC" w:rsidR="00FB6FB2" w:rsidRPr="009610AF" w:rsidRDefault="00FB6FB2" w:rsidP="00DD0599">
            <w:pPr>
              <w:spacing w:after="0"/>
              <w:jc w:val="center"/>
              <w:rPr>
                <w:rFonts w:cs="Times New Roman"/>
                <w:noProof/>
                <w:szCs w:val="24"/>
              </w:rPr>
            </w:pPr>
            <w:r w:rsidRPr="009610AF">
              <w:rPr>
                <w:rFonts w:cs="Times New Roman"/>
                <w:noProof/>
                <w:szCs w:val="24"/>
              </w:rPr>
              <w:drawing>
                <wp:inline distT="0" distB="0" distL="0" distR="0" wp14:anchorId="35FC3912" wp14:editId="65E90DF7">
                  <wp:extent cx="1628140" cy="1440262"/>
                  <wp:effectExtent l="0" t="0" r="0" b="7620"/>
                  <wp:docPr id="17" name="Picture 17" descr="Figure 1 (Section A-A, Typ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1 (Section A-A, Type IV)"/>
                          <pic:cNvPicPr/>
                        </pic:nvPicPr>
                        <pic:blipFill rotWithShape="1">
                          <a:blip r:embed="rId11" cstate="print">
                            <a:extLst>
                              <a:ext uri="{28A0092B-C50C-407E-A947-70E740481C1C}">
                                <a14:useLocalDpi xmlns:a14="http://schemas.microsoft.com/office/drawing/2010/main" val="0"/>
                              </a:ext>
                            </a:extLst>
                          </a:blip>
                          <a:srcRect l="3479" t="2128" r="54449" b="64511"/>
                          <a:stretch/>
                        </pic:blipFill>
                        <pic:spPr bwMode="auto">
                          <a:xfrm>
                            <a:off x="0" y="0"/>
                            <a:ext cx="1669369" cy="1476733"/>
                          </a:xfrm>
                          <a:prstGeom prst="rect">
                            <a:avLst/>
                          </a:prstGeom>
                          <a:ln>
                            <a:noFill/>
                          </a:ln>
                          <a:extLst>
                            <a:ext uri="{53640926-AAD7-44D8-BBD7-CCE9431645EC}">
                              <a14:shadowObscured xmlns:a14="http://schemas.microsoft.com/office/drawing/2010/main"/>
                            </a:ext>
                          </a:extLst>
                        </pic:spPr>
                      </pic:pic>
                    </a:graphicData>
                  </a:graphic>
                </wp:inline>
              </w:drawing>
            </w:r>
          </w:p>
        </w:tc>
        <w:tc>
          <w:tcPr>
            <w:tcW w:w="2617" w:type="dxa"/>
          </w:tcPr>
          <w:p w14:paraId="7E4D8D24" w14:textId="5221AB95" w:rsidR="00FB6FB2" w:rsidRPr="009610AF" w:rsidRDefault="00FB6FB2" w:rsidP="00DD0599">
            <w:pPr>
              <w:spacing w:after="0"/>
              <w:jc w:val="center"/>
              <w:rPr>
                <w:rFonts w:cs="Times New Roman"/>
                <w:noProof/>
                <w:szCs w:val="24"/>
              </w:rPr>
            </w:pPr>
            <w:r w:rsidRPr="009610AF">
              <w:rPr>
                <w:rFonts w:cs="Times New Roman"/>
                <w:noProof/>
                <w:szCs w:val="24"/>
              </w:rPr>
              <w:drawing>
                <wp:inline distT="0" distB="0" distL="0" distR="0" wp14:anchorId="70C046F9" wp14:editId="60852160">
                  <wp:extent cx="1760220" cy="1481392"/>
                  <wp:effectExtent l="0" t="0" r="0" b="5080"/>
                  <wp:docPr id="18" name="Picture 18" descr="Figure 1 (Section B-B, Typ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1 (Section B-B, Type IV)"/>
                          <pic:cNvPicPr/>
                        </pic:nvPicPr>
                        <pic:blipFill rotWithShape="1">
                          <a:blip r:embed="rId11" cstate="print">
                            <a:extLst>
                              <a:ext uri="{28A0092B-C50C-407E-A947-70E740481C1C}">
                                <a14:useLocalDpi xmlns:a14="http://schemas.microsoft.com/office/drawing/2010/main" val="0"/>
                              </a:ext>
                            </a:extLst>
                          </a:blip>
                          <a:srcRect l="57511" t="2128" r="3163" b="68205"/>
                          <a:stretch/>
                        </pic:blipFill>
                        <pic:spPr bwMode="auto">
                          <a:xfrm>
                            <a:off x="0" y="0"/>
                            <a:ext cx="1880913" cy="1582966"/>
                          </a:xfrm>
                          <a:prstGeom prst="rect">
                            <a:avLst/>
                          </a:prstGeom>
                          <a:ln>
                            <a:noFill/>
                          </a:ln>
                          <a:extLst>
                            <a:ext uri="{53640926-AAD7-44D8-BBD7-CCE9431645EC}">
                              <a14:shadowObscured xmlns:a14="http://schemas.microsoft.com/office/drawing/2010/main"/>
                            </a:ext>
                          </a:extLst>
                        </pic:spPr>
                      </pic:pic>
                    </a:graphicData>
                  </a:graphic>
                </wp:inline>
              </w:drawing>
            </w:r>
          </w:p>
        </w:tc>
      </w:tr>
      <w:tr w:rsidR="00FB6FB2" w14:paraId="10803FAA" w14:textId="77777777" w:rsidTr="00FB6FB2">
        <w:tc>
          <w:tcPr>
            <w:tcW w:w="2686" w:type="dxa"/>
          </w:tcPr>
          <w:p w14:paraId="20C1AED9" w14:textId="4B008DF8" w:rsidR="00FB6FB2" w:rsidRPr="009610AF" w:rsidRDefault="00FB6FB2" w:rsidP="00DD0599">
            <w:pPr>
              <w:spacing w:after="0"/>
              <w:jc w:val="center"/>
              <w:rPr>
                <w:rFonts w:cs="Times New Roman"/>
                <w:noProof/>
                <w:szCs w:val="24"/>
              </w:rPr>
            </w:pPr>
            <w:r w:rsidRPr="009610AF">
              <w:rPr>
                <w:rFonts w:cs="Times New Roman"/>
                <w:noProof/>
                <w:szCs w:val="24"/>
              </w:rPr>
              <w:t>Section A-A</w:t>
            </w:r>
          </w:p>
        </w:tc>
        <w:tc>
          <w:tcPr>
            <w:tcW w:w="2730" w:type="dxa"/>
            <w:gridSpan w:val="2"/>
          </w:tcPr>
          <w:p w14:paraId="415D81B7" w14:textId="59E37CCE" w:rsidR="00FB6FB2" w:rsidRPr="009610AF" w:rsidRDefault="00FB6FB2" w:rsidP="00DD0599">
            <w:pPr>
              <w:spacing w:after="0"/>
              <w:jc w:val="center"/>
              <w:rPr>
                <w:rFonts w:cs="Times New Roman"/>
                <w:noProof/>
                <w:szCs w:val="24"/>
              </w:rPr>
            </w:pPr>
            <w:r w:rsidRPr="009610AF">
              <w:rPr>
                <w:rFonts w:cs="Times New Roman"/>
                <w:noProof/>
                <w:szCs w:val="24"/>
              </w:rPr>
              <w:t>Section B-B</w:t>
            </w:r>
          </w:p>
        </w:tc>
        <w:tc>
          <w:tcPr>
            <w:tcW w:w="2767" w:type="dxa"/>
            <w:gridSpan w:val="2"/>
          </w:tcPr>
          <w:p w14:paraId="3B461CE0" w14:textId="6F5349BE" w:rsidR="00FB6FB2" w:rsidRPr="009610AF" w:rsidRDefault="00FB6FB2" w:rsidP="00DD0599">
            <w:pPr>
              <w:spacing w:after="0"/>
              <w:jc w:val="center"/>
              <w:rPr>
                <w:rFonts w:cs="Times New Roman"/>
                <w:noProof/>
                <w:szCs w:val="24"/>
              </w:rPr>
            </w:pPr>
            <w:r w:rsidRPr="009610AF">
              <w:rPr>
                <w:rFonts w:cs="Times New Roman"/>
                <w:noProof/>
                <w:szCs w:val="24"/>
              </w:rPr>
              <w:t>Section A-A</w:t>
            </w:r>
          </w:p>
        </w:tc>
        <w:tc>
          <w:tcPr>
            <w:tcW w:w="2617" w:type="dxa"/>
          </w:tcPr>
          <w:p w14:paraId="0BCE9D96" w14:textId="0737E379" w:rsidR="00FB6FB2" w:rsidRPr="009610AF" w:rsidRDefault="00FB6FB2" w:rsidP="00DD0599">
            <w:pPr>
              <w:spacing w:after="0"/>
              <w:jc w:val="center"/>
              <w:rPr>
                <w:rFonts w:cs="Times New Roman"/>
                <w:noProof/>
                <w:szCs w:val="24"/>
              </w:rPr>
            </w:pPr>
            <w:r w:rsidRPr="009610AF">
              <w:rPr>
                <w:rFonts w:cs="Times New Roman"/>
                <w:noProof/>
                <w:szCs w:val="24"/>
              </w:rPr>
              <w:t>Section B-B</w:t>
            </w:r>
          </w:p>
        </w:tc>
      </w:tr>
      <w:tr w:rsidR="00FB6FB2" w14:paraId="5D305C8A" w14:textId="77777777" w:rsidTr="007C0EFA">
        <w:tc>
          <w:tcPr>
            <w:tcW w:w="5416" w:type="dxa"/>
            <w:gridSpan w:val="3"/>
          </w:tcPr>
          <w:p w14:paraId="54434C9F" w14:textId="40AFFDDA" w:rsidR="00FB6FB2" w:rsidRPr="009610AF" w:rsidRDefault="00FB6FB2" w:rsidP="00DD0599">
            <w:pPr>
              <w:spacing w:after="480"/>
              <w:jc w:val="center"/>
              <w:rPr>
                <w:rFonts w:cs="Times New Roman"/>
                <w:noProof/>
                <w:szCs w:val="24"/>
              </w:rPr>
            </w:pPr>
            <w:r w:rsidRPr="009610AF">
              <w:rPr>
                <w:rFonts w:cs="Times New Roman"/>
                <w:noProof/>
                <w:szCs w:val="24"/>
              </w:rPr>
              <w:t>TYPE III</w:t>
            </w:r>
          </w:p>
        </w:tc>
        <w:tc>
          <w:tcPr>
            <w:tcW w:w="5384" w:type="dxa"/>
            <w:gridSpan w:val="3"/>
          </w:tcPr>
          <w:p w14:paraId="76595C21" w14:textId="50AE429A" w:rsidR="00FB6FB2" w:rsidRPr="009610AF" w:rsidRDefault="00FB6FB2" w:rsidP="00DD0599">
            <w:pPr>
              <w:spacing w:after="480"/>
              <w:jc w:val="center"/>
              <w:rPr>
                <w:rFonts w:cs="Times New Roman"/>
                <w:noProof/>
                <w:szCs w:val="24"/>
              </w:rPr>
            </w:pPr>
            <w:r w:rsidRPr="009610AF">
              <w:rPr>
                <w:rFonts w:cs="Times New Roman"/>
                <w:noProof/>
                <w:szCs w:val="24"/>
              </w:rPr>
              <w:t>TYPE IV</w:t>
            </w:r>
          </w:p>
        </w:tc>
      </w:tr>
    </w:tbl>
    <w:p w14:paraId="1CB4EB85" w14:textId="46573E79" w:rsidR="00F630A7" w:rsidRDefault="00F630A7" w:rsidP="00F630A7">
      <w:pPr>
        <w:jc w:val="center"/>
        <w:rPr>
          <w:rFonts w:cs="Times New Roman"/>
          <w:noProof/>
          <w:szCs w:val="24"/>
        </w:rPr>
      </w:pPr>
      <w:r w:rsidRPr="009610AF">
        <w:rPr>
          <w:rFonts w:cs="Times New Roman"/>
          <w:b/>
          <w:noProof/>
          <w:szCs w:val="24"/>
        </w:rPr>
        <w:t>Figure 1:</w:t>
      </w:r>
      <w:r w:rsidRPr="009610AF">
        <w:rPr>
          <w:rFonts w:cs="Times New Roman"/>
          <w:noProof/>
          <w:szCs w:val="24"/>
        </w:rPr>
        <w:t xml:space="preserve"> Hybrid bridge bent with hybrid reinforcement and buckling restrained braces.</w:t>
      </w:r>
    </w:p>
    <w:p w14:paraId="31F285D5" w14:textId="77777777" w:rsidR="00DC0B86" w:rsidRDefault="00DC0B86" w:rsidP="00DC0B86">
      <w:pPr>
        <w:rPr>
          <w:rFonts w:cs="Times New Roman"/>
          <w:szCs w:val="24"/>
        </w:rPr>
        <w:sectPr w:rsidR="00DC0B86" w:rsidSect="00DC0B86">
          <w:pgSz w:w="12240" w:h="15840"/>
          <w:pgMar w:top="720" w:right="720" w:bottom="720" w:left="720" w:header="720" w:footer="720" w:gutter="0"/>
          <w:cols w:space="720"/>
          <w:docGrid w:linePitch="360"/>
        </w:sectPr>
      </w:pPr>
    </w:p>
    <w:p w14:paraId="4020AA47" w14:textId="130BBE0A" w:rsidR="00837438" w:rsidRPr="009610AF" w:rsidRDefault="00837438" w:rsidP="00AE6CB9">
      <w:pPr>
        <w:autoSpaceDE w:val="0"/>
        <w:autoSpaceDN w:val="0"/>
        <w:adjustRightInd w:val="0"/>
        <w:rPr>
          <w:rFonts w:cs="Times New Roman"/>
          <w:szCs w:val="24"/>
        </w:rPr>
      </w:pPr>
      <w:r w:rsidRPr="009610AF">
        <w:rPr>
          <w:rFonts w:cs="Times New Roman"/>
          <w:szCs w:val="24"/>
        </w:rPr>
        <w:lastRenderedPageBreak/>
        <w:t xml:space="preserve">The double GFRP spiral has several benefits including high tensile strength and superior corrosion resistance (Pantelides et al. 2013; Wright and Pantelides </w:t>
      </w:r>
      <w:r w:rsidRPr="009610AF">
        <w:rPr>
          <w:rFonts w:cs="Times New Roman"/>
          <w:bCs/>
          <w:kern w:val="36"/>
          <w:szCs w:val="24"/>
        </w:rPr>
        <w:t>2021). The longitudinal GFRP bars inherently provide self-centering under seismic loads because of the linear elastic stress-strain performance of the material (Hales et al. 2016).</w:t>
      </w:r>
    </w:p>
    <w:p w14:paraId="40314314" w14:textId="77777777" w:rsidR="00837438" w:rsidRPr="009610AF" w:rsidRDefault="00837438" w:rsidP="00AE6CB9">
      <w:pPr>
        <w:autoSpaceDE w:val="0"/>
        <w:autoSpaceDN w:val="0"/>
        <w:adjustRightInd w:val="0"/>
        <w:rPr>
          <w:rFonts w:cs="Times New Roman"/>
          <w:szCs w:val="24"/>
        </w:rPr>
      </w:pPr>
      <w:r w:rsidRPr="009610AF">
        <w:rPr>
          <w:rFonts w:cs="Times New Roman"/>
          <w:szCs w:val="24"/>
        </w:rPr>
        <w:t xml:space="preserve">An analytical model for a cast-in-place and a precast </w:t>
      </w:r>
      <w:r>
        <w:rPr>
          <w:rFonts w:cs="Times New Roman"/>
          <w:szCs w:val="24"/>
        </w:rPr>
        <w:t xml:space="preserve">bridge bent </w:t>
      </w:r>
      <w:r w:rsidRPr="009610AF">
        <w:rPr>
          <w:rFonts w:cs="Times New Roman"/>
          <w:szCs w:val="24"/>
        </w:rPr>
        <w:t>will be built</w:t>
      </w:r>
      <w:r>
        <w:rPr>
          <w:rFonts w:cs="Times New Roman"/>
          <w:szCs w:val="24"/>
        </w:rPr>
        <w:t xml:space="preserve"> using OpenSees</w:t>
      </w:r>
      <w:r w:rsidRPr="009610AF">
        <w:rPr>
          <w:rFonts w:cs="Times New Roman"/>
          <w:szCs w:val="24"/>
        </w:rPr>
        <w:t>. Force-based beam-column elements with fiber sections will be used to construct the computational model based on plastic hinge weighted integration, for the hybrid columns shown in Figure 1. The model will include the effects of low-cycle fatigue and bond-slip (Ameli and Pantelides 201</w:t>
      </w:r>
      <w:r w:rsidR="00624D0B">
        <w:rPr>
          <w:rFonts w:cs="Times New Roman"/>
          <w:szCs w:val="24"/>
        </w:rPr>
        <w:t>7</w:t>
      </w:r>
      <w:r w:rsidRPr="009610AF">
        <w:rPr>
          <w:rFonts w:cs="Times New Roman"/>
          <w:szCs w:val="24"/>
        </w:rPr>
        <w:t xml:space="preserve">). </w:t>
      </w:r>
      <w:r>
        <w:rPr>
          <w:rFonts w:cs="Times New Roman"/>
          <w:szCs w:val="24"/>
        </w:rPr>
        <w:t>T</w:t>
      </w:r>
      <w:r w:rsidRPr="000D79C1">
        <w:rPr>
          <w:rFonts w:cs="Times New Roman"/>
          <w:szCs w:val="24"/>
        </w:rPr>
        <w:t xml:space="preserve">he BRB </w:t>
      </w:r>
      <w:r>
        <w:rPr>
          <w:rFonts w:cs="Times New Roman"/>
          <w:szCs w:val="24"/>
        </w:rPr>
        <w:t>will be</w:t>
      </w:r>
      <w:r w:rsidRPr="000D79C1">
        <w:rPr>
          <w:rFonts w:cs="Times New Roman"/>
          <w:szCs w:val="24"/>
        </w:rPr>
        <w:t xml:space="preserve"> modeled utilizing the Giuﬀré-Menegotto-Pinto (Steel02) material model in Open</w:t>
      </w:r>
      <w:r>
        <w:rPr>
          <w:rFonts w:cs="Times New Roman"/>
          <w:szCs w:val="24"/>
        </w:rPr>
        <w:t>S</w:t>
      </w:r>
      <w:r w:rsidRPr="000D79C1">
        <w:rPr>
          <w:rFonts w:cs="Times New Roman"/>
          <w:szCs w:val="24"/>
        </w:rPr>
        <w:t>ees which includes isotropic and kinematic hardening</w:t>
      </w:r>
      <w:r>
        <w:rPr>
          <w:rFonts w:cs="Times New Roman"/>
          <w:szCs w:val="24"/>
        </w:rPr>
        <w:t xml:space="preserve"> (Upadhyay et al. 2019)</w:t>
      </w:r>
      <w:r w:rsidRPr="000D79C1">
        <w:rPr>
          <w:rFonts w:cs="Times New Roman"/>
          <w:szCs w:val="24"/>
        </w:rPr>
        <w:t xml:space="preserve">. </w:t>
      </w:r>
      <w:r>
        <w:rPr>
          <w:rFonts w:cs="Times New Roman"/>
          <w:szCs w:val="24"/>
        </w:rPr>
        <w:t xml:space="preserve">The </w:t>
      </w:r>
      <w:r w:rsidRPr="000D79C1">
        <w:rPr>
          <w:rFonts w:cs="Times New Roman"/>
          <w:szCs w:val="24"/>
        </w:rPr>
        <w:t>BRB hysteretic response is a combination of kinematic and isotropic hardening behavior.</w:t>
      </w:r>
      <w:r>
        <w:rPr>
          <w:rFonts w:cs="Times New Roman"/>
          <w:szCs w:val="24"/>
        </w:rPr>
        <w:t xml:space="preserve"> </w:t>
      </w:r>
      <w:r w:rsidRPr="009610AF">
        <w:rPr>
          <w:rFonts w:cs="Times New Roman"/>
          <w:szCs w:val="24"/>
        </w:rPr>
        <w:t>The proposed model</w:t>
      </w:r>
      <w:r>
        <w:rPr>
          <w:rFonts w:cs="Times New Roman"/>
          <w:szCs w:val="24"/>
        </w:rPr>
        <w:t xml:space="preserve">, shown in Figure 2, </w:t>
      </w:r>
      <w:r w:rsidRPr="009610AF">
        <w:rPr>
          <w:rFonts w:cs="Times New Roman"/>
          <w:szCs w:val="24"/>
        </w:rPr>
        <w:t>will be validated with experiments through both local and global response comparisons</w:t>
      </w:r>
      <w:r w:rsidR="00BF1BC4">
        <w:rPr>
          <w:rFonts w:cs="Times New Roman"/>
          <w:szCs w:val="24"/>
        </w:rPr>
        <w:t xml:space="preserve"> from previous work</w:t>
      </w:r>
      <w:r w:rsidR="0008733C">
        <w:rPr>
          <w:rFonts w:cs="Times New Roman"/>
          <w:szCs w:val="24"/>
        </w:rPr>
        <w:t xml:space="preserve"> (Ameli et al. </w:t>
      </w:r>
      <w:r w:rsidR="00057F0C">
        <w:rPr>
          <w:rFonts w:cs="Times New Roman"/>
          <w:szCs w:val="24"/>
        </w:rPr>
        <w:t xml:space="preserve">2015, </w:t>
      </w:r>
      <w:r w:rsidR="0008733C">
        <w:rPr>
          <w:rFonts w:cs="Times New Roman"/>
          <w:szCs w:val="24"/>
        </w:rPr>
        <w:t>2016; Dangol and Pantelides 2022</w:t>
      </w:r>
      <w:r w:rsidR="009B0EE1">
        <w:rPr>
          <w:rFonts w:cs="Times New Roman"/>
          <w:szCs w:val="24"/>
        </w:rPr>
        <w:t>; Dangol et al. 2022</w:t>
      </w:r>
      <w:r w:rsidR="0008733C">
        <w:rPr>
          <w:rFonts w:cs="Times New Roman"/>
          <w:szCs w:val="24"/>
        </w:rPr>
        <w:t>)</w:t>
      </w:r>
      <w:r w:rsidRPr="009610AF">
        <w:rPr>
          <w:rFonts w:cs="Times New Roman"/>
          <w:szCs w:val="24"/>
        </w:rPr>
        <w:t>.</w:t>
      </w:r>
    </w:p>
    <w:p w14:paraId="393A662C" w14:textId="294881EC" w:rsidR="00C536B4" w:rsidRPr="009610AF" w:rsidRDefault="00F40557" w:rsidP="00AE6CB9">
      <w:pPr>
        <w:keepNext/>
        <w:autoSpaceDE w:val="0"/>
        <w:autoSpaceDN w:val="0"/>
        <w:adjustRightInd w:val="0"/>
        <w:spacing w:after="120"/>
        <w:jc w:val="center"/>
        <w:rPr>
          <w:rFonts w:cs="Times New Roman"/>
          <w:szCs w:val="24"/>
        </w:rPr>
      </w:pPr>
      <w:r w:rsidRPr="009610AF">
        <w:rPr>
          <w:rFonts w:cs="Times New Roman"/>
          <w:noProof/>
          <w:szCs w:val="24"/>
        </w:rPr>
        <w:drawing>
          <wp:inline distT="0" distB="0" distL="0" distR="0" wp14:anchorId="50E57051" wp14:editId="14080D62">
            <wp:extent cx="4338586" cy="3189545"/>
            <wp:effectExtent l="0" t="0" r="5080" b="0"/>
            <wp:docPr id="19" name="Picture 1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2272"/>
                    <a:stretch/>
                  </pic:blipFill>
                  <pic:spPr bwMode="auto">
                    <a:xfrm>
                      <a:off x="0" y="0"/>
                      <a:ext cx="4341922" cy="3191997"/>
                    </a:xfrm>
                    <a:prstGeom prst="rect">
                      <a:avLst/>
                    </a:prstGeom>
                    <a:noFill/>
                    <a:ln>
                      <a:noFill/>
                    </a:ln>
                    <a:extLst>
                      <a:ext uri="{53640926-AAD7-44D8-BBD7-CCE9431645EC}">
                        <a14:shadowObscured xmlns:a14="http://schemas.microsoft.com/office/drawing/2010/main"/>
                      </a:ext>
                    </a:extLst>
                  </pic:spPr>
                </pic:pic>
              </a:graphicData>
            </a:graphic>
          </wp:inline>
        </w:drawing>
      </w:r>
    </w:p>
    <w:p w14:paraId="78B7C401" w14:textId="1AC52251" w:rsidR="00C536B4" w:rsidRPr="009610AF" w:rsidRDefault="00DB4843" w:rsidP="00AE6CB9">
      <w:pPr>
        <w:autoSpaceDE w:val="0"/>
        <w:autoSpaceDN w:val="0"/>
        <w:adjustRightInd w:val="0"/>
        <w:spacing w:after="480"/>
        <w:jc w:val="center"/>
        <w:rPr>
          <w:rFonts w:cs="Times New Roman"/>
          <w:szCs w:val="24"/>
        </w:rPr>
      </w:pPr>
      <w:r w:rsidRPr="009610AF">
        <w:rPr>
          <w:rFonts w:cs="Times New Roman"/>
          <w:b/>
          <w:szCs w:val="24"/>
        </w:rPr>
        <w:t xml:space="preserve">Figure </w:t>
      </w:r>
      <w:r w:rsidR="005903CA" w:rsidRPr="009610AF">
        <w:rPr>
          <w:rFonts w:cs="Times New Roman"/>
          <w:b/>
          <w:szCs w:val="24"/>
        </w:rPr>
        <w:t>2:</w:t>
      </w:r>
      <w:r w:rsidRPr="009610AF">
        <w:rPr>
          <w:rFonts w:cs="Times New Roman"/>
          <w:szCs w:val="24"/>
        </w:rPr>
        <w:t xml:space="preserve"> Schematic of numerical model using fiber elements</w:t>
      </w:r>
      <w:r w:rsidR="00F40557" w:rsidRPr="009610AF">
        <w:rPr>
          <w:rFonts w:cs="Times New Roman"/>
          <w:szCs w:val="24"/>
        </w:rPr>
        <w:t xml:space="preserve"> for hybrid bridge bent with mild steel bars, GFRP bars, PT bars and BRB</w:t>
      </w:r>
      <w:r w:rsidRPr="009610AF">
        <w:rPr>
          <w:rFonts w:cs="Times New Roman"/>
          <w:szCs w:val="24"/>
        </w:rPr>
        <w:t>.</w:t>
      </w:r>
    </w:p>
    <w:p w14:paraId="3CE754A6" w14:textId="77777777" w:rsidR="00E60FE6" w:rsidRPr="009610AF" w:rsidRDefault="00E60FE6" w:rsidP="00AB0C37">
      <w:pPr>
        <w:keepNext/>
        <w:jc w:val="both"/>
        <w:rPr>
          <w:rFonts w:eastAsia="Times New Roman" w:cs="Times New Roman"/>
          <w:b/>
          <w:color w:val="000000"/>
          <w:szCs w:val="24"/>
        </w:rPr>
      </w:pPr>
      <w:r w:rsidRPr="009610AF">
        <w:rPr>
          <w:rFonts w:eastAsia="Calibri" w:cs="Times New Roman"/>
          <w:b/>
          <w:bCs/>
          <w:szCs w:val="24"/>
        </w:rPr>
        <w:t xml:space="preserve">Task </w:t>
      </w:r>
      <w:r w:rsidR="009E2F1B">
        <w:rPr>
          <w:rFonts w:eastAsia="Calibri" w:cs="Times New Roman"/>
          <w:b/>
          <w:bCs/>
          <w:szCs w:val="24"/>
        </w:rPr>
        <w:t>2</w:t>
      </w:r>
      <w:r w:rsidRPr="009610AF">
        <w:rPr>
          <w:rFonts w:eastAsia="Calibri" w:cs="Times New Roman"/>
          <w:b/>
          <w:bCs/>
          <w:szCs w:val="24"/>
        </w:rPr>
        <w:t>. Analysis and seismic design of bridge bent</w:t>
      </w:r>
      <w:r w:rsidRPr="009610AF">
        <w:rPr>
          <w:rFonts w:eastAsia="Times New Roman" w:cs="Times New Roman"/>
          <w:b/>
          <w:color w:val="000000"/>
          <w:szCs w:val="24"/>
        </w:rPr>
        <w:t xml:space="preserve"> </w:t>
      </w:r>
      <w:r w:rsidR="000255BD" w:rsidRPr="009610AF">
        <w:rPr>
          <w:rFonts w:eastAsia="Times New Roman" w:cs="Times New Roman"/>
          <w:b/>
          <w:color w:val="000000"/>
          <w:szCs w:val="24"/>
        </w:rPr>
        <w:t xml:space="preserve">– </w:t>
      </w:r>
      <w:r w:rsidR="009E2F1B">
        <w:rPr>
          <w:rFonts w:eastAsia="Times New Roman" w:cs="Times New Roman"/>
          <w:b/>
          <w:color w:val="000000"/>
          <w:szCs w:val="24"/>
        </w:rPr>
        <w:t>6</w:t>
      </w:r>
      <w:r w:rsidR="000255BD" w:rsidRPr="009610AF">
        <w:rPr>
          <w:rFonts w:eastAsia="Times New Roman" w:cs="Times New Roman"/>
          <w:b/>
          <w:color w:val="000000"/>
          <w:szCs w:val="24"/>
        </w:rPr>
        <w:t xml:space="preserve"> months</w:t>
      </w:r>
    </w:p>
    <w:p w14:paraId="11A72891" w14:textId="77777777" w:rsidR="00FF158B" w:rsidRPr="009610AF" w:rsidRDefault="00E60FE6" w:rsidP="006451C9">
      <w:pPr>
        <w:autoSpaceDE w:val="0"/>
        <w:autoSpaceDN w:val="0"/>
        <w:adjustRightInd w:val="0"/>
        <w:rPr>
          <w:rFonts w:cs="Times New Roman"/>
          <w:szCs w:val="24"/>
        </w:rPr>
      </w:pPr>
      <w:r w:rsidRPr="009610AF">
        <w:rPr>
          <w:rFonts w:eastAsia="Times New Roman" w:cs="Times New Roman"/>
          <w:color w:val="000000"/>
          <w:szCs w:val="24"/>
        </w:rPr>
        <w:t xml:space="preserve">In this task, a </w:t>
      </w:r>
      <w:r w:rsidR="00C014BB" w:rsidRPr="009610AF">
        <w:rPr>
          <w:rFonts w:eastAsia="Times New Roman" w:cs="Times New Roman"/>
          <w:color w:val="000000"/>
          <w:szCs w:val="24"/>
        </w:rPr>
        <w:t>numerical</w:t>
      </w:r>
      <w:r w:rsidRPr="009610AF">
        <w:rPr>
          <w:rFonts w:eastAsia="Times New Roman" w:cs="Times New Roman"/>
          <w:color w:val="000000"/>
          <w:szCs w:val="24"/>
        </w:rPr>
        <w:t xml:space="preserve"> model will </w:t>
      </w:r>
      <w:r w:rsidR="006577D5" w:rsidRPr="009610AF">
        <w:rPr>
          <w:rFonts w:eastAsia="Times New Roman" w:cs="Times New Roman"/>
          <w:color w:val="000000"/>
          <w:szCs w:val="24"/>
        </w:rPr>
        <w:t xml:space="preserve">be created to </w:t>
      </w:r>
      <w:r w:rsidRPr="009610AF">
        <w:rPr>
          <w:rFonts w:eastAsia="Times New Roman" w:cs="Times New Roman"/>
          <w:color w:val="000000"/>
          <w:szCs w:val="24"/>
        </w:rPr>
        <w:t>assist in the development of a</w:t>
      </w:r>
      <w:r w:rsidRPr="009610AF">
        <w:rPr>
          <w:rFonts w:cs="Times New Roman"/>
          <w:szCs w:val="24"/>
        </w:rPr>
        <w:t xml:space="preserve"> design method for implementing the </w:t>
      </w:r>
      <w:r w:rsidR="00C22FAE" w:rsidRPr="009610AF">
        <w:rPr>
          <w:rFonts w:cs="Times New Roman"/>
          <w:szCs w:val="24"/>
        </w:rPr>
        <w:t>proposed</w:t>
      </w:r>
      <w:r w:rsidR="006577D5" w:rsidRPr="009610AF">
        <w:rPr>
          <w:rFonts w:cs="Times New Roman"/>
          <w:szCs w:val="24"/>
        </w:rPr>
        <w:t xml:space="preserve"> </w:t>
      </w:r>
      <w:r w:rsidR="00B95FA1" w:rsidRPr="009610AF">
        <w:rPr>
          <w:rFonts w:cs="Times New Roman"/>
          <w:szCs w:val="24"/>
        </w:rPr>
        <w:t xml:space="preserve">hybrid </w:t>
      </w:r>
      <w:r w:rsidR="006577D5" w:rsidRPr="009610AF">
        <w:rPr>
          <w:rFonts w:cs="Times New Roman"/>
          <w:szCs w:val="24"/>
        </w:rPr>
        <w:t xml:space="preserve">bridge </w:t>
      </w:r>
      <w:r w:rsidR="00B95FA1" w:rsidRPr="009610AF">
        <w:rPr>
          <w:rFonts w:cs="Times New Roman"/>
          <w:szCs w:val="24"/>
        </w:rPr>
        <w:t>bent</w:t>
      </w:r>
      <w:r w:rsidR="006B3E23" w:rsidRPr="009610AF">
        <w:rPr>
          <w:rFonts w:cs="Times New Roman"/>
          <w:szCs w:val="24"/>
        </w:rPr>
        <w:t>s</w:t>
      </w:r>
      <w:r w:rsidR="006577D5" w:rsidRPr="009610AF">
        <w:rPr>
          <w:rFonts w:cs="Times New Roman"/>
          <w:szCs w:val="24"/>
        </w:rPr>
        <w:t>.</w:t>
      </w:r>
      <w:r w:rsidRPr="009610AF">
        <w:rPr>
          <w:rFonts w:cs="Times New Roman"/>
          <w:szCs w:val="24"/>
        </w:rPr>
        <w:t xml:space="preserve"> </w:t>
      </w:r>
      <w:r w:rsidR="006B3E23" w:rsidRPr="009610AF">
        <w:rPr>
          <w:rFonts w:cs="Times New Roman"/>
          <w:szCs w:val="24"/>
        </w:rPr>
        <w:t>T</w:t>
      </w:r>
      <w:r w:rsidR="008F5837" w:rsidRPr="009610AF">
        <w:rPr>
          <w:rFonts w:cs="Times New Roman"/>
          <w:szCs w:val="24"/>
        </w:rPr>
        <w:t xml:space="preserve">he model will be calibrated with the </w:t>
      </w:r>
      <w:r w:rsidR="0035263F" w:rsidRPr="009610AF">
        <w:rPr>
          <w:rFonts w:cs="Times New Roman"/>
          <w:szCs w:val="24"/>
        </w:rPr>
        <w:t xml:space="preserve">results of </w:t>
      </w:r>
      <w:r w:rsidR="008F5837" w:rsidRPr="009610AF">
        <w:rPr>
          <w:rFonts w:cs="Times New Roman"/>
          <w:szCs w:val="24"/>
        </w:rPr>
        <w:t xml:space="preserve">Task </w:t>
      </w:r>
      <w:r w:rsidR="009E2F1B">
        <w:rPr>
          <w:rFonts w:cs="Times New Roman"/>
          <w:szCs w:val="24"/>
        </w:rPr>
        <w:t>1</w:t>
      </w:r>
      <w:r w:rsidR="008F5837" w:rsidRPr="009610AF">
        <w:rPr>
          <w:rFonts w:cs="Times New Roman"/>
          <w:szCs w:val="24"/>
        </w:rPr>
        <w:t>.</w:t>
      </w:r>
      <w:r w:rsidR="006B3E23" w:rsidRPr="009610AF">
        <w:rPr>
          <w:rFonts w:cs="Times New Roman"/>
          <w:szCs w:val="24"/>
        </w:rPr>
        <w:t xml:space="preserve"> </w:t>
      </w:r>
      <w:r w:rsidR="0035263F" w:rsidRPr="009610AF">
        <w:rPr>
          <w:rFonts w:cs="Times New Roman"/>
          <w:szCs w:val="24"/>
        </w:rPr>
        <w:t xml:space="preserve">Two types of analysis will be performed: (1) cyclic analysis to find the capacity of the </w:t>
      </w:r>
      <w:r w:rsidR="00B95FA1" w:rsidRPr="009610AF">
        <w:rPr>
          <w:rFonts w:cs="Times New Roman"/>
          <w:szCs w:val="24"/>
        </w:rPr>
        <w:t>hybrid bridge bents</w:t>
      </w:r>
      <w:r w:rsidR="0035263F" w:rsidRPr="009610AF">
        <w:rPr>
          <w:rFonts w:cs="Times New Roman"/>
          <w:szCs w:val="24"/>
        </w:rPr>
        <w:t xml:space="preserve">, and (2) nonlinear time-history </w:t>
      </w:r>
      <w:r w:rsidR="00385F80" w:rsidRPr="009610AF">
        <w:rPr>
          <w:rFonts w:cs="Times New Roman"/>
          <w:szCs w:val="24"/>
        </w:rPr>
        <w:t xml:space="preserve">dynamic </w:t>
      </w:r>
      <w:r w:rsidR="0035263F" w:rsidRPr="009610AF">
        <w:rPr>
          <w:rFonts w:cs="Times New Roman"/>
          <w:szCs w:val="24"/>
        </w:rPr>
        <w:t xml:space="preserve">analysis to find the level of demand on the bridge </w:t>
      </w:r>
      <w:r w:rsidR="00C30788" w:rsidRPr="009610AF">
        <w:rPr>
          <w:rFonts w:cs="Times New Roman"/>
          <w:szCs w:val="24"/>
        </w:rPr>
        <w:t>bent</w:t>
      </w:r>
      <w:r w:rsidR="0035263F" w:rsidRPr="009610AF">
        <w:rPr>
          <w:rFonts w:cs="Times New Roman"/>
          <w:szCs w:val="24"/>
        </w:rPr>
        <w:t>. This will provide information on capacity-demand relationships</w:t>
      </w:r>
      <w:r w:rsidR="00C536B4" w:rsidRPr="009610AF">
        <w:rPr>
          <w:rFonts w:cs="Times New Roman"/>
          <w:szCs w:val="24"/>
        </w:rPr>
        <w:t xml:space="preserve"> and reveal more insight into the overall behavior of the </w:t>
      </w:r>
      <w:r w:rsidR="006B3E23" w:rsidRPr="009610AF">
        <w:rPr>
          <w:rFonts w:cs="Times New Roman"/>
          <w:szCs w:val="24"/>
        </w:rPr>
        <w:t xml:space="preserve">bridge </w:t>
      </w:r>
      <w:r w:rsidR="00C536B4" w:rsidRPr="009610AF">
        <w:rPr>
          <w:rFonts w:cs="Times New Roman"/>
          <w:szCs w:val="24"/>
        </w:rPr>
        <w:t>under various input ground motions.</w:t>
      </w:r>
      <w:r w:rsidR="00C30788" w:rsidRPr="009610AF">
        <w:rPr>
          <w:rFonts w:cs="Times New Roman"/>
          <w:szCs w:val="24"/>
        </w:rPr>
        <w:t xml:space="preserve"> Four </w:t>
      </w:r>
      <w:r w:rsidR="00C30788" w:rsidRPr="009610AF">
        <w:rPr>
          <w:rFonts w:cs="Times New Roman"/>
          <w:szCs w:val="24"/>
        </w:rPr>
        <w:lastRenderedPageBreak/>
        <w:t xml:space="preserve">parameters will be used to determine their influence on the design and seismic response of the prototype bridge bent, which are: design displacement ductility, column axial load, column height, and number of column longitudinal bars. </w:t>
      </w:r>
      <w:r w:rsidR="009E2F1B">
        <w:rPr>
          <w:rFonts w:cs="Times New Roman"/>
          <w:szCs w:val="24"/>
        </w:rPr>
        <w:t>The results will examine both overall seismic performance as well as self-centering efficiency.</w:t>
      </w:r>
    </w:p>
    <w:p w14:paraId="54CC085C" w14:textId="77777777" w:rsidR="000F6A9E" w:rsidRPr="009610AF" w:rsidRDefault="000F6A9E" w:rsidP="006451C9">
      <w:pPr>
        <w:pStyle w:val="Heading1"/>
      </w:pPr>
      <w:r w:rsidRPr="009610AF">
        <w:t>Project Cost</w:t>
      </w:r>
    </w:p>
    <w:p w14:paraId="3269886A" w14:textId="473BB1C5" w:rsidR="000D7DAA" w:rsidRPr="009610AF" w:rsidRDefault="00C30788" w:rsidP="000575B9">
      <w:pPr>
        <w:keepNext/>
        <w:tabs>
          <w:tab w:val="left" w:pos="2880"/>
          <w:tab w:val="right" w:pos="3780"/>
        </w:tabs>
        <w:spacing w:after="0"/>
        <w:rPr>
          <w:rFonts w:eastAsia="Times New Roman" w:cs="Times New Roman"/>
          <w:color w:val="000000"/>
          <w:szCs w:val="24"/>
        </w:rPr>
      </w:pPr>
      <w:r w:rsidRPr="009610AF">
        <w:rPr>
          <w:rFonts w:eastAsia="Times New Roman" w:cs="Times New Roman"/>
          <w:color w:val="000000"/>
          <w:szCs w:val="24"/>
        </w:rPr>
        <w:t>Total Project Costs:</w:t>
      </w:r>
      <w:r w:rsidRPr="009610AF">
        <w:rPr>
          <w:rFonts w:eastAsia="Times New Roman" w:cs="Times New Roman"/>
          <w:color w:val="000000"/>
          <w:szCs w:val="24"/>
        </w:rPr>
        <w:tab/>
        <w:t>$</w:t>
      </w:r>
      <w:r w:rsidR="000575B9">
        <w:rPr>
          <w:rFonts w:eastAsia="Times New Roman" w:cs="Times New Roman"/>
          <w:color w:val="000000"/>
          <w:szCs w:val="24"/>
        </w:rPr>
        <w:tab/>
      </w:r>
      <w:r w:rsidRPr="009610AF">
        <w:rPr>
          <w:rFonts w:eastAsia="Times New Roman" w:cs="Times New Roman"/>
          <w:color w:val="000000"/>
          <w:szCs w:val="24"/>
        </w:rPr>
        <w:t>1</w:t>
      </w:r>
      <w:r w:rsidR="00225DF2">
        <w:rPr>
          <w:rFonts w:eastAsia="Times New Roman" w:cs="Times New Roman"/>
          <w:color w:val="000000"/>
          <w:szCs w:val="24"/>
        </w:rPr>
        <w:t>1</w:t>
      </w:r>
      <w:r w:rsidR="00442D97">
        <w:rPr>
          <w:rFonts w:eastAsia="Times New Roman" w:cs="Times New Roman"/>
          <w:color w:val="000000"/>
          <w:szCs w:val="24"/>
        </w:rPr>
        <w:t>9</w:t>
      </w:r>
      <w:r w:rsidR="000D7DAA" w:rsidRPr="009610AF">
        <w:rPr>
          <w:rFonts w:eastAsia="Times New Roman" w:cs="Times New Roman"/>
          <w:color w:val="000000"/>
          <w:szCs w:val="24"/>
        </w:rPr>
        <w:t>,</w:t>
      </w:r>
      <w:r w:rsidR="00980D27">
        <w:rPr>
          <w:rFonts w:eastAsia="Times New Roman" w:cs="Times New Roman"/>
          <w:color w:val="000000"/>
          <w:szCs w:val="24"/>
        </w:rPr>
        <w:t>513</w:t>
      </w:r>
    </w:p>
    <w:p w14:paraId="15A31FEE" w14:textId="30EA18C9" w:rsidR="000D7DAA" w:rsidRPr="009610AF" w:rsidRDefault="000D7DAA" w:rsidP="000575B9">
      <w:pPr>
        <w:keepNext/>
        <w:tabs>
          <w:tab w:val="left" w:pos="2880"/>
          <w:tab w:val="right" w:pos="3780"/>
        </w:tabs>
        <w:spacing w:after="0"/>
        <w:rPr>
          <w:rFonts w:eastAsia="Times New Roman" w:cs="Times New Roman"/>
          <w:color w:val="000000"/>
          <w:szCs w:val="24"/>
        </w:rPr>
      </w:pPr>
      <w:r w:rsidRPr="009610AF">
        <w:rPr>
          <w:rFonts w:eastAsia="Times New Roman" w:cs="Times New Roman"/>
          <w:color w:val="000000"/>
          <w:szCs w:val="24"/>
        </w:rPr>
        <w:t xml:space="preserve">MPC Funds Requested: </w:t>
      </w:r>
      <w:r w:rsidRPr="009610AF">
        <w:rPr>
          <w:rFonts w:eastAsia="Times New Roman" w:cs="Times New Roman"/>
          <w:color w:val="000000"/>
          <w:szCs w:val="24"/>
        </w:rPr>
        <w:tab/>
        <w:t>$</w:t>
      </w:r>
      <w:r w:rsidR="000575B9">
        <w:rPr>
          <w:rFonts w:eastAsia="Times New Roman" w:cs="Times New Roman"/>
          <w:color w:val="000000"/>
          <w:szCs w:val="24"/>
        </w:rPr>
        <w:tab/>
      </w:r>
      <w:r w:rsidR="00442D97">
        <w:rPr>
          <w:rFonts w:eastAsia="Times New Roman" w:cs="Times New Roman"/>
          <w:color w:val="000000"/>
          <w:szCs w:val="24"/>
        </w:rPr>
        <w:t>59</w:t>
      </w:r>
      <w:r w:rsidR="002140E5">
        <w:rPr>
          <w:rFonts w:eastAsia="Times New Roman" w:cs="Times New Roman"/>
          <w:color w:val="000000"/>
          <w:szCs w:val="24"/>
        </w:rPr>
        <w:t>,</w:t>
      </w:r>
      <w:r w:rsidR="00980D27">
        <w:rPr>
          <w:rFonts w:eastAsia="Times New Roman" w:cs="Times New Roman"/>
          <w:color w:val="000000"/>
          <w:szCs w:val="24"/>
        </w:rPr>
        <w:t>513</w:t>
      </w:r>
    </w:p>
    <w:p w14:paraId="2E0CA3A3" w14:textId="36D1FC78" w:rsidR="000D7DAA" w:rsidRPr="009610AF" w:rsidRDefault="000D7DAA" w:rsidP="000575B9">
      <w:pPr>
        <w:keepNext/>
        <w:tabs>
          <w:tab w:val="left" w:pos="2880"/>
          <w:tab w:val="right" w:pos="3780"/>
        </w:tabs>
        <w:spacing w:after="0"/>
        <w:rPr>
          <w:rFonts w:eastAsia="Times New Roman" w:cs="Times New Roman"/>
          <w:color w:val="000000"/>
          <w:szCs w:val="24"/>
        </w:rPr>
      </w:pPr>
      <w:r w:rsidRPr="009610AF">
        <w:rPr>
          <w:rFonts w:eastAsia="Times New Roman" w:cs="Times New Roman"/>
          <w:color w:val="000000"/>
          <w:szCs w:val="24"/>
        </w:rPr>
        <w:t xml:space="preserve">Matching Funds: </w:t>
      </w:r>
      <w:r w:rsidRPr="009610AF">
        <w:rPr>
          <w:rFonts w:eastAsia="Times New Roman" w:cs="Times New Roman"/>
          <w:color w:val="000000"/>
          <w:szCs w:val="24"/>
        </w:rPr>
        <w:tab/>
        <w:t>$</w:t>
      </w:r>
      <w:r w:rsidR="000575B9">
        <w:rPr>
          <w:rFonts w:eastAsia="Times New Roman" w:cs="Times New Roman"/>
          <w:color w:val="000000"/>
          <w:szCs w:val="24"/>
        </w:rPr>
        <w:tab/>
      </w:r>
      <w:r w:rsidR="00442D97">
        <w:rPr>
          <w:rFonts w:eastAsia="Times New Roman" w:cs="Times New Roman"/>
          <w:color w:val="000000"/>
          <w:szCs w:val="24"/>
        </w:rPr>
        <w:t>6</w:t>
      </w:r>
      <w:r w:rsidR="00980D27">
        <w:rPr>
          <w:rFonts w:eastAsia="Times New Roman" w:cs="Times New Roman"/>
          <w:color w:val="000000"/>
          <w:szCs w:val="24"/>
        </w:rPr>
        <w:t>0</w:t>
      </w:r>
      <w:r w:rsidRPr="009610AF">
        <w:rPr>
          <w:rFonts w:eastAsia="Times New Roman" w:cs="Times New Roman"/>
          <w:color w:val="000000"/>
          <w:szCs w:val="24"/>
        </w:rPr>
        <w:t>,</w:t>
      </w:r>
      <w:r w:rsidR="002140E5">
        <w:rPr>
          <w:rFonts w:eastAsia="Times New Roman" w:cs="Times New Roman"/>
          <w:color w:val="000000"/>
          <w:szCs w:val="24"/>
        </w:rPr>
        <w:t>000</w:t>
      </w:r>
    </w:p>
    <w:p w14:paraId="1586FD61" w14:textId="12E64F3A" w:rsidR="000D7DAA" w:rsidRPr="000575B9" w:rsidRDefault="000D7DAA" w:rsidP="000575B9">
      <w:pPr>
        <w:tabs>
          <w:tab w:val="left" w:pos="2880"/>
          <w:tab w:val="right" w:pos="3870"/>
        </w:tabs>
        <w:rPr>
          <w:rFonts w:eastAsia="Times New Roman" w:cs="Times New Roman"/>
          <w:szCs w:val="24"/>
        </w:rPr>
      </w:pPr>
      <w:r w:rsidRPr="000575B9">
        <w:rPr>
          <w:rFonts w:eastAsia="Times New Roman" w:cs="Times New Roman"/>
          <w:szCs w:val="24"/>
        </w:rPr>
        <w:t>Source of Matching Funds:</w:t>
      </w:r>
      <w:r w:rsidRPr="000575B9">
        <w:rPr>
          <w:rFonts w:eastAsia="Times New Roman" w:cs="Times New Roman"/>
          <w:szCs w:val="24"/>
        </w:rPr>
        <w:tab/>
      </w:r>
      <w:proofErr w:type="spellStart"/>
      <w:r w:rsidRPr="000575B9">
        <w:rPr>
          <w:rFonts w:eastAsia="Times New Roman" w:cs="Times New Roman"/>
          <w:szCs w:val="24"/>
        </w:rPr>
        <w:t>Corebrace</w:t>
      </w:r>
      <w:proofErr w:type="spellEnd"/>
      <w:r w:rsidRPr="000575B9">
        <w:rPr>
          <w:rFonts w:eastAsia="Times New Roman" w:cs="Times New Roman"/>
          <w:szCs w:val="24"/>
        </w:rPr>
        <w:t xml:space="preserve">, </w:t>
      </w:r>
      <w:r w:rsidR="003A5358" w:rsidRPr="000575B9">
        <w:rPr>
          <w:rFonts w:eastAsia="Times New Roman" w:cs="Times New Roman"/>
          <w:szCs w:val="24"/>
        </w:rPr>
        <w:t>LLC</w:t>
      </w:r>
    </w:p>
    <w:p w14:paraId="52028BEB" w14:textId="30786E92" w:rsidR="00F909FF" w:rsidRPr="000575B9" w:rsidRDefault="007118DA" w:rsidP="000575B9">
      <w:pPr>
        <w:pStyle w:val="Heading1"/>
      </w:pPr>
      <w:r w:rsidRPr="009610AF">
        <w:t>References</w:t>
      </w:r>
    </w:p>
    <w:p w14:paraId="3DFAE6F7" w14:textId="257FA3E6" w:rsidR="00814976" w:rsidRDefault="00814976" w:rsidP="00814976">
      <w:pPr>
        <w:ind w:left="540" w:hanging="540"/>
        <w:rPr>
          <w:szCs w:val="24"/>
        </w:rPr>
      </w:pPr>
      <w:proofErr w:type="spellStart"/>
      <w:r w:rsidRPr="005B10B0">
        <w:rPr>
          <w:szCs w:val="24"/>
        </w:rPr>
        <w:t>Ameli</w:t>
      </w:r>
      <w:proofErr w:type="spellEnd"/>
      <w:r w:rsidRPr="005B10B0">
        <w:rPr>
          <w:szCs w:val="24"/>
        </w:rPr>
        <w:t>, M.J., Parks, J.E., Brown, D.N., and Pantelides, C.P.</w:t>
      </w:r>
      <w:r w:rsidRPr="005B10B0">
        <w:rPr>
          <w:bCs/>
          <w:kern w:val="36"/>
          <w:szCs w:val="24"/>
        </w:rPr>
        <w:t xml:space="preserve"> (2015). “</w:t>
      </w:r>
      <w:hyperlink r:id="rId13" w:tgtFrame="_blank" w:tooltip="Seismic evaluation of grouted splice sleeve connections" w:history="1">
        <w:r w:rsidRPr="005B10B0">
          <w:rPr>
            <w:szCs w:val="24"/>
          </w:rPr>
          <w:t>Seismic evaluation of grouted splice sleeve connections for reinforced precast concrete column</w:t>
        </w:r>
        <w:r w:rsidR="000D27D4">
          <w:rPr>
            <w:szCs w:val="24"/>
          </w:rPr>
          <w:t>-</w:t>
        </w:r>
        <w:r w:rsidRPr="005B10B0">
          <w:rPr>
            <w:szCs w:val="24"/>
          </w:rPr>
          <w:t>to</w:t>
        </w:r>
        <w:r w:rsidR="000D27D4">
          <w:rPr>
            <w:szCs w:val="24"/>
          </w:rPr>
          <w:t>-</w:t>
        </w:r>
        <w:r w:rsidRPr="005B10B0">
          <w:rPr>
            <w:szCs w:val="24"/>
          </w:rPr>
          <w:t>cap beam joints in accelerated bridge construction</w:t>
        </w:r>
      </w:hyperlink>
      <w:r w:rsidRPr="005B10B0">
        <w:rPr>
          <w:bCs/>
          <w:kern w:val="36"/>
          <w:szCs w:val="24"/>
        </w:rPr>
        <w:t xml:space="preserve">.” </w:t>
      </w:r>
      <w:r w:rsidRPr="005B10B0">
        <w:rPr>
          <w:i/>
          <w:szCs w:val="24"/>
        </w:rPr>
        <w:t>PCI Journal</w:t>
      </w:r>
      <w:r w:rsidRPr="005B10B0">
        <w:rPr>
          <w:szCs w:val="24"/>
        </w:rPr>
        <w:t>, 60(2), 80-103.</w:t>
      </w:r>
      <w:r w:rsidR="000D27D4">
        <w:rPr>
          <w:szCs w:val="24"/>
        </w:rPr>
        <w:t xml:space="preserve"> DOI: </w:t>
      </w:r>
      <w:r w:rsidR="000D27D4" w:rsidRPr="000D27D4">
        <w:rPr>
          <w:szCs w:val="24"/>
        </w:rPr>
        <w:t>10.15554/pcij.03012015.80.103</w:t>
      </w:r>
      <w:r w:rsidR="000D27D4">
        <w:rPr>
          <w:szCs w:val="24"/>
        </w:rPr>
        <w:t>.</w:t>
      </w:r>
    </w:p>
    <w:p w14:paraId="30127F61" w14:textId="4566EFE3" w:rsidR="00605E90" w:rsidRPr="00605E90" w:rsidRDefault="00814976" w:rsidP="00605E90">
      <w:pPr>
        <w:ind w:left="540" w:hanging="540"/>
      </w:pPr>
      <w:proofErr w:type="spellStart"/>
      <w:r w:rsidRPr="006A596C">
        <w:rPr>
          <w:szCs w:val="24"/>
        </w:rPr>
        <w:t>Ameli</w:t>
      </w:r>
      <w:proofErr w:type="spellEnd"/>
      <w:r w:rsidRPr="006A596C">
        <w:rPr>
          <w:szCs w:val="24"/>
        </w:rPr>
        <w:t>, M.J., Brown, D.N., Parks, J.E., and Pantelides, C.P.</w:t>
      </w:r>
      <w:r w:rsidRPr="006A596C">
        <w:rPr>
          <w:bCs/>
          <w:kern w:val="36"/>
          <w:szCs w:val="24"/>
        </w:rPr>
        <w:t xml:space="preserve"> (2016). “</w:t>
      </w:r>
      <w:r w:rsidRPr="006A596C">
        <w:rPr>
          <w:bCs/>
          <w:szCs w:val="24"/>
        </w:rPr>
        <w:t>Seismic column-to-footing connections using grouted splice sleeves</w:t>
      </w:r>
      <w:r w:rsidRPr="006A596C">
        <w:rPr>
          <w:rFonts w:eastAsia="Calibri"/>
          <w:bCs/>
          <w:szCs w:val="24"/>
        </w:rPr>
        <w:t>.”</w:t>
      </w:r>
      <w:r w:rsidRPr="006A596C">
        <w:rPr>
          <w:rFonts w:eastAsia="Calibri"/>
          <w:i/>
          <w:szCs w:val="24"/>
        </w:rPr>
        <w:t xml:space="preserve"> ACI Structural J</w:t>
      </w:r>
      <w:r w:rsidRPr="006A596C">
        <w:rPr>
          <w:rFonts w:eastAsia="Calibri"/>
          <w:szCs w:val="24"/>
        </w:rPr>
        <w:t>., 113(5), 1021-1030.</w:t>
      </w:r>
      <w:r w:rsidR="000D27D4">
        <w:rPr>
          <w:rFonts w:eastAsia="Calibri"/>
          <w:szCs w:val="24"/>
        </w:rPr>
        <w:t xml:space="preserve"> DOI: </w:t>
      </w:r>
      <w:r w:rsidR="000D27D4" w:rsidRPr="000D27D4">
        <w:rPr>
          <w:rFonts w:eastAsia="Calibri"/>
          <w:szCs w:val="24"/>
        </w:rPr>
        <w:t>10.14359/51688755</w:t>
      </w:r>
      <w:r w:rsidR="000D27D4">
        <w:rPr>
          <w:rFonts w:eastAsia="Calibri"/>
          <w:szCs w:val="24"/>
        </w:rPr>
        <w:t>.</w:t>
      </w:r>
    </w:p>
    <w:p w14:paraId="62001B8A" w14:textId="0F4DA07C" w:rsidR="00814976" w:rsidRPr="00605E90" w:rsidRDefault="00814976" w:rsidP="00605E90">
      <w:pPr>
        <w:ind w:left="540" w:hanging="540"/>
      </w:pPr>
      <w:proofErr w:type="spellStart"/>
      <w:r w:rsidRPr="009610AF">
        <w:rPr>
          <w:rFonts w:cs="Times New Roman"/>
          <w:szCs w:val="24"/>
        </w:rPr>
        <w:t>Ameli</w:t>
      </w:r>
      <w:proofErr w:type="spellEnd"/>
      <w:r w:rsidRPr="009610AF">
        <w:rPr>
          <w:rFonts w:cs="Times New Roman"/>
          <w:szCs w:val="24"/>
        </w:rPr>
        <w:t xml:space="preserve">, M.J., and Pantelides, C.P. (2016). “Seismic analysis of precast concrete bridge columns connected with grouted splice sleeve connectors.” </w:t>
      </w:r>
      <w:r w:rsidRPr="009610AF">
        <w:rPr>
          <w:rFonts w:cs="Times New Roman"/>
          <w:i/>
          <w:szCs w:val="24"/>
        </w:rPr>
        <w:t>J. Structural Engineering</w:t>
      </w:r>
      <w:r w:rsidRPr="009610AF">
        <w:rPr>
          <w:rFonts w:cs="Times New Roman"/>
          <w:szCs w:val="24"/>
        </w:rPr>
        <w:t xml:space="preserve">, </w:t>
      </w:r>
      <w:r w:rsidR="00494836">
        <w:rPr>
          <w:rFonts w:cs="Times New Roman"/>
          <w:szCs w:val="24"/>
        </w:rPr>
        <w:t>143(2).</w:t>
      </w:r>
      <w:r w:rsidRPr="009610AF">
        <w:rPr>
          <w:rFonts w:cs="Times New Roman"/>
          <w:szCs w:val="24"/>
        </w:rPr>
        <w:t xml:space="preserve"> </w:t>
      </w:r>
      <w:r w:rsidR="00494836">
        <w:rPr>
          <w:rFonts w:cs="Times New Roman"/>
          <w:szCs w:val="24"/>
        </w:rPr>
        <w:t xml:space="preserve">DOI: </w:t>
      </w:r>
      <w:r w:rsidRPr="009610AF">
        <w:rPr>
          <w:rFonts w:cs="Times New Roman"/>
          <w:szCs w:val="24"/>
        </w:rPr>
        <w:t>10.1061/(ASCE)ST.1943-541X.0001678.</w:t>
      </w:r>
    </w:p>
    <w:p w14:paraId="392D5CD1" w14:textId="4291F04F" w:rsidR="00814976" w:rsidRPr="00814976" w:rsidRDefault="00814976" w:rsidP="00814976">
      <w:pPr>
        <w:ind w:left="540" w:hanging="540"/>
        <w:rPr>
          <w:szCs w:val="24"/>
        </w:rPr>
      </w:pPr>
      <w:proofErr w:type="spellStart"/>
      <w:r w:rsidRPr="00317E40">
        <w:rPr>
          <w:szCs w:val="24"/>
        </w:rPr>
        <w:t>Dangol</w:t>
      </w:r>
      <w:proofErr w:type="spellEnd"/>
      <w:r w:rsidRPr="00317E40">
        <w:rPr>
          <w:szCs w:val="24"/>
        </w:rPr>
        <w:t xml:space="preserve">, I., and </w:t>
      </w:r>
      <w:r w:rsidRPr="00317E40">
        <w:rPr>
          <w:rStyle w:val="nlmstring-name"/>
          <w:szCs w:val="24"/>
        </w:rPr>
        <w:t>Pantelides</w:t>
      </w:r>
      <w:r w:rsidRPr="00317E40">
        <w:rPr>
          <w:szCs w:val="24"/>
        </w:rPr>
        <w:t xml:space="preserve">, C.P. (2022). </w:t>
      </w:r>
      <w:r w:rsidRPr="00317E40">
        <w:rPr>
          <w:bCs/>
          <w:kern w:val="36"/>
          <w:szCs w:val="24"/>
        </w:rPr>
        <w:t xml:space="preserve">“Resilient posttensioned bridge bent with buckling restrained brace.” </w:t>
      </w:r>
      <w:r w:rsidRPr="00317E40">
        <w:rPr>
          <w:i/>
          <w:szCs w:val="24"/>
        </w:rPr>
        <w:t>J. Bridge Engineering</w:t>
      </w:r>
      <w:r w:rsidRPr="00317E40">
        <w:rPr>
          <w:szCs w:val="24"/>
        </w:rPr>
        <w:t xml:space="preserve">, </w:t>
      </w:r>
      <w:r w:rsidR="005C7E3B">
        <w:rPr>
          <w:szCs w:val="24"/>
        </w:rPr>
        <w:t xml:space="preserve">27(2). DOI: </w:t>
      </w:r>
      <w:r w:rsidRPr="00317E40">
        <w:rPr>
          <w:szCs w:val="24"/>
        </w:rPr>
        <w:t>10.1061/(ASCE)BE.1943-5592.0001823.</w:t>
      </w:r>
    </w:p>
    <w:p w14:paraId="1C4E960B" w14:textId="43E57C2A" w:rsidR="00814976" w:rsidRPr="00814976" w:rsidRDefault="00814976" w:rsidP="00814976">
      <w:pPr>
        <w:ind w:left="540" w:hanging="540"/>
        <w:rPr>
          <w:szCs w:val="24"/>
        </w:rPr>
      </w:pPr>
      <w:proofErr w:type="spellStart"/>
      <w:r w:rsidRPr="000F7227">
        <w:rPr>
          <w:szCs w:val="24"/>
        </w:rPr>
        <w:t>Dangol</w:t>
      </w:r>
      <w:proofErr w:type="spellEnd"/>
      <w:r w:rsidRPr="000F7227">
        <w:rPr>
          <w:szCs w:val="24"/>
        </w:rPr>
        <w:t xml:space="preserve">, I., Thapa, D., and </w:t>
      </w:r>
      <w:r w:rsidRPr="000F7227">
        <w:rPr>
          <w:rStyle w:val="nlmstring-name"/>
          <w:szCs w:val="24"/>
        </w:rPr>
        <w:t>Pantelides</w:t>
      </w:r>
      <w:r w:rsidRPr="000F7227">
        <w:rPr>
          <w:szCs w:val="24"/>
        </w:rPr>
        <w:t xml:space="preserve">, C.P. (2022). </w:t>
      </w:r>
      <w:r w:rsidRPr="000F7227">
        <w:rPr>
          <w:bCs/>
          <w:kern w:val="36"/>
          <w:szCs w:val="24"/>
        </w:rPr>
        <w:t>“</w:t>
      </w:r>
      <w:r w:rsidRPr="000F7227">
        <w:rPr>
          <w:szCs w:val="24"/>
        </w:rPr>
        <w:t>Experimental evaluation of post-tensioned bridge bent under cyclic loads and comparison to hybrid bridge bents.”</w:t>
      </w:r>
      <w:r w:rsidRPr="000F7227">
        <w:rPr>
          <w:i/>
          <w:szCs w:val="24"/>
        </w:rPr>
        <w:t xml:space="preserve"> Engineering Structures</w:t>
      </w:r>
      <w:r w:rsidRPr="000F7227">
        <w:rPr>
          <w:szCs w:val="24"/>
        </w:rPr>
        <w:t xml:space="preserve">, 256, 113962. </w:t>
      </w:r>
      <w:r w:rsidR="009B064E">
        <w:rPr>
          <w:szCs w:val="24"/>
        </w:rPr>
        <w:t xml:space="preserve">DOI: </w:t>
      </w:r>
      <w:r w:rsidRPr="000F7227">
        <w:rPr>
          <w:szCs w:val="24"/>
        </w:rPr>
        <w:t>10.1016/j.engstruct.2022.113962.</w:t>
      </w:r>
    </w:p>
    <w:p w14:paraId="0DDEEEDA" w14:textId="77493A1D" w:rsidR="00814976" w:rsidRPr="009610AF" w:rsidRDefault="00814976" w:rsidP="00814976">
      <w:pPr>
        <w:ind w:left="540" w:hanging="540"/>
        <w:rPr>
          <w:rFonts w:cs="Times New Roman"/>
          <w:szCs w:val="24"/>
        </w:rPr>
      </w:pPr>
      <w:r w:rsidRPr="009610AF">
        <w:rPr>
          <w:rFonts w:cs="Times New Roman"/>
          <w:szCs w:val="24"/>
        </w:rPr>
        <w:t xml:space="preserve">Hales, T.A., Pantelides, C.P., and </w:t>
      </w:r>
      <w:proofErr w:type="spellStart"/>
      <w:r w:rsidRPr="009610AF">
        <w:rPr>
          <w:rFonts w:cs="Times New Roman"/>
          <w:szCs w:val="24"/>
        </w:rPr>
        <w:t>Reaveley</w:t>
      </w:r>
      <w:proofErr w:type="spellEnd"/>
      <w:r w:rsidRPr="009610AF">
        <w:rPr>
          <w:rFonts w:cs="Times New Roman"/>
          <w:szCs w:val="24"/>
        </w:rPr>
        <w:t xml:space="preserve">, L.D. (2016). “Experimental evaluation of slender high-strength concrete columns with GFRP and hybrid reinforcement.” </w:t>
      </w:r>
      <w:r w:rsidRPr="00232AE7">
        <w:rPr>
          <w:rFonts w:cs="Times New Roman"/>
          <w:i/>
          <w:iCs/>
          <w:szCs w:val="24"/>
        </w:rPr>
        <w:t>J. Composites for Construction</w:t>
      </w:r>
      <w:r w:rsidR="009B064E">
        <w:rPr>
          <w:rFonts w:cs="Times New Roman"/>
          <w:szCs w:val="24"/>
        </w:rPr>
        <w:t xml:space="preserve">, 20(6). DOI: </w:t>
      </w:r>
      <w:r w:rsidRPr="009610AF">
        <w:rPr>
          <w:rFonts w:cs="Times New Roman"/>
          <w:szCs w:val="24"/>
        </w:rPr>
        <w:t>10.1061/(ASCE)CC.1943-5614.0000709.</w:t>
      </w:r>
    </w:p>
    <w:p w14:paraId="3C7DE648" w14:textId="2717012A" w:rsidR="00814976" w:rsidRPr="009610AF" w:rsidRDefault="00814976" w:rsidP="00814976">
      <w:pPr>
        <w:ind w:left="540" w:hanging="540"/>
        <w:rPr>
          <w:rFonts w:cs="Times New Roman"/>
          <w:szCs w:val="24"/>
        </w:rPr>
      </w:pPr>
      <w:r w:rsidRPr="009610AF">
        <w:rPr>
          <w:rFonts w:cs="Times New Roman"/>
          <w:szCs w:val="24"/>
        </w:rPr>
        <w:t>McKenna, F., Fenves, G., and Scott, M. (2000). “Open System for Earthquake Engineering Simulation (</w:t>
      </w:r>
      <w:proofErr w:type="spellStart"/>
      <w:r w:rsidRPr="009610AF">
        <w:rPr>
          <w:rFonts w:cs="Times New Roman"/>
          <w:szCs w:val="24"/>
        </w:rPr>
        <w:t>OpenSees</w:t>
      </w:r>
      <w:proofErr w:type="spellEnd"/>
      <w:r w:rsidRPr="009610AF">
        <w:rPr>
          <w:rFonts w:cs="Times New Roman"/>
          <w:szCs w:val="24"/>
        </w:rPr>
        <w:t xml:space="preserve">).” </w:t>
      </w:r>
      <w:r w:rsidRPr="009610AF">
        <w:rPr>
          <w:rFonts w:cs="Times New Roman"/>
          <w:i/>
          <w:iCs/>
          <w:szCs w:val="24"/>
        </w:rPr>
        <w:t>Univ. of California, Berkeley, CA. (</w:t>
      </w:r>
      <w:r w:rsidRPr="00814976">
        <w:rPr>
          <w:rFonts w:cs="Times New Roman"/>
          <w:i/>
          <w:iCs/>
          <w:szCs w:val="24"/>
        </w:rPr>
        <w:t>http</w:t>
      </w:r>
      <w:r>
        <w:rPr>
          <w:rFonts w:cs="Times New Roman"/>
          <w:i/>
          <w:iCs/>
          <w:szCs w:val="24"/>
        </w:rPr>
        <w:t>s</w:t>
      </w:r>
      <w:r w:rsidRPr="00814976">
        <w:rPr>
          <w:rFonts w:cs="Times New Roman"/>
          <w:i/>
          <w:iCs/>
          <w:szCs w:val="24"/>
        </w:rPr>
        <w:t>://opensees.berkeley.edu</w:t>
      </w:r>
      <w:r w:rsidR="00844552">
        <w:rPr>
          <w:rFonts w:cs="Times New Roman"/>
          <w:i/>
          <w:iCs/>
          <w:szCs w:val="24"/>
        </w:rPr>
        <w:t>/</w:t>
      </w:r>
      <w:r w:rsidRPr="009610AF">
        <w:rPr>
          <w:rFonts w:cs="Times New Roman"/>
          <w:i/>
          <w:iCs/>
          <w:szCs w:val="24"/>
        </w:rPr>
        <w:t>)</w:t>
      </w:r>
      <w:r w:rsidRPr="009610AF">
        <w:rPr>
          <w:rFonts w:cs="Times New Roman"/>
          <w:szCs w:val="24"/>
        </w:rPr>
        <w:t>.</w:t>
      </w:r>
    </w:p>
    <w:p w14:paraId="44F81DC4" w14:textId="4F909BD0" w:rsidR="00814976" w:rsidRDefault="00814976" w:rsidP="001C1B35">
      <w:pPr>
        <w:ind w:left="540" w:hanging="540"/>
        <w:rPr>
          <w:lang w:val="en-GB"/>
        </w:rPr>
      </w:pPr>
      <w:r w:rsidRPr="009610AF">
        <w:t xml:space="preserve">Pantelides, C.P., Gibbons, M.E., and </w:t>
      </w:r>
      <w:proofErr w:type="spellStart"/>
      <w:r w:rsidRPr="009610AF">
        <w:t>Reaveley</w:t>
      </w:r>
      <w:proofErr w:type="spellEnd"/>
      <w:r w:rsidRPr="009610AF">
        <w:t xml:space="preserve">, L.D. (2013). “Axial load behavior of concrete columns confined with GFRP spirals.” </w:t>
      </w:r>
      <w:r w:rsidRPr="009610AF">
        <w:rPr>
          <w:i/>
          <w:iCs/>
          <w:lang w:val="en-GB"/>
        </w:rPr>
        <w:t>J. Composites for Construction</w:t>
      </w:r>
      <w:r w:rsidRPr="009610AF">
        <w:rPr>
          <w:lang w:val="en-GB"/>
        </w:rPr>
        <w:t>, 17(3), 305-313.</w:t>
      </w:r>
      <w:r>
        <w:rPr>
          <w:lang w:val="en-GB"/>
        </w:rPr>
        <w:t xml:space="preserve"> DOI: </w:t>
      </w:r>
      <w:r w:rsidRPr="00814976">
        <w:rPr>
          <w:lang w:val="en-GB"/>
        </w:rPr>
        <w:t>10.1061/(ASCE)CC.1943-5614.0000357</w:t>
      </w:r>
      <w:r>
        <w:rPr>
          <w:lang w:val="en-GB"/>
        </w:rPr>
        <w:t>.</w:t>
      </w:r>
    </w:p>
    <w:p w14:paraId="7D9AB839" w14:textId="499BAD35" w:rsidR="00814976" w:rsidRPr="00814976" w:rsidRDefault="00814976" w:rsidP="00814976">
      <w:pPr>
        <w:autoSpaceDE w:val="0"/>
        <w:autoSpaceDN w:val="0"/>
        <w:adjustRightInd w:val="0"/>
        <w:ind w:left="540" w:hanging="540"/>
        <w:rPr>
          <w:szCs w:val="24"/>
        </w:rPr>
      </w:pPr>
      <w:r w:rsidRPr="0044060A">
        <w:rPr>
          <w:szCs w:val="24"/>
        </w:rPr>
        <w:lastRenderedPageBreak/>
        <w:t>Upadhyay, A., Pantelides, C.P., and Ibarra, L.</w:t>
      </w:r>
      <w:r w:rsidRPr="0044060A">
        <w:rPr>
          <w:bCs/>
          <w:kern w:val="36"/>
          <w:szCs w:val="24"/>
        </w:rPr>
        <w:t xml:space="preserve"> (2019). </w:t>
      </w:r>
      <w:r w:rsidRPr="0044060A">
        <w:rPr>
          <w:szCs w:val="24"/>
        </w:rPr>
        <w:t xml:space="preserve">“Residual drift mitigation for bridges retrofitted with buckling restrained braces or self-centering energy dissipation devices.” </w:t>
      </w:r>
      <w:r w:rsidRPr="0044060A">
        <w:rPr>
          <w:i/>
          <w:szCs w:val="24"/>
        </w:rPr>
        <w:t>Engineering Structures</w:t>
      </w:r>
      <w:r w:rsidRPr="0044060A">
        <w:rPr>
          <w:szCs w:val="24"/>
        </w:rPr>
        <w:t xml:space="preserve">, 199, 109663. </w:t>
      </w:r>
      <w:r>
        <w:rPr>
          <w:szCs w:val="24"/>
        </w:rPr>
        <w:t xml:space="preserve">DOI: </w:t>
      </w:r>
      <w:r w:rsidRPr="0044060A">
        <w:rPr>
          <w:szCs w:val="24"/>
        </w:rPr>
        <w:t>10.1016/j.engstruct.2019.109663.</w:t>
      </w:r>
    </w:p>
    <w:p w14:paraId="3C565B58" w14:textId="476F175D" w:rsidR="00F65B3A" w:rsidRPr="00814976" w:rsidRDefault="00814976" w:rsidP="00814976">
      <w:pPr>
        <w:ind w:left="540" w:hanging="540"/>
        <w:rPr>
          <w:rFonts w:cs="Times New Roman"/>
          <w:szCs w:val="24"/>
        </w:rPr>
      </w:pPr>
      <w:r w:rsidRPr="009610AF">
        <w:rPr>
          <w:rFonts w:cs="Times New Roman"/>
          <w:szCs w:val="24"/>
        </w:rPr>
        <w:t xml:space="preserve">Wright, J.W., and Pantelides, C.P. (2021). “Axial compression capacity of concrete columns reinforced with corrosion-resistant hybrid reinforcement.” Construction and Building Materials, 302, 124209. </w:t>
      </w:r>
      <w:r>
        <w:rPr>
          <w:rFonts w:cs="Times New Roman"/>
          <w:szCs w:val="24"/>
        </w:rPr>
        <w:t xml:space="preserve">DOI: </w:t>
      </w:r>
      <w:r w:rsidRPr="00814976">
        <w:rPr>
          <w:rFonts w:cs="Times New Roman"/>
          <w:szCs w:val="24"/>
        </w:rPr>
        <w:t>10.1016/j.conbuildmat.2021.124209</w:t>
      </w:r>
      <w:r w:rsidRPr="009610AF">
        <w:rPr>
          <w:rFonts w:cs="Times New Roman"/>
          <w:szCs w:val="24"/>
        </w:rPr>
        <w:t>.</w:t>
      </w:r>
    </w:p>
    <w:sectPr w:rsidR="00F65B3A" w:rsidRPr="00814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3458" w14:textId="77777777" w:rsidR="00262737" w:rsidRDefault="00262737" w:rsidP="00BB0B66">
      <w:r>
        <w:separator/>
      </w:r>
    </w:p>
  </w:endnote>
  <w:endnote w:type="continuationSeparator" w:id="0">
    <w:p w14:paraId="2F3BEED6" w14:textId="77777777" w:rsidR="00262737" w:rsidRDefault="0026273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OT82c4f4c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92084"/>
      <w:docPartObj>
        <w:docPartGallery w:val="Page Numbers (Bottom of Page)"/>
        <w:docPartUnique/>
      </w:docPartObj>
    </w:sdtPr>
    <w:sdtEndPr>
      <w:rPr>
        <w:noProof/>
      </w:rPr>
    </w:sdtEndPr>
    <w:sdtContent>
      <w:p w14:paraId="6E255D1E" w14:textId="6F26758B" w:rsidR="000105B3" w:rsidRDefault="000105B3" w:rsidP="005E62AC">
        <w:pPr>
          <w:pStyle w:val="Footer"/>
          <w:jc w:val="center"/>
        </w:pPr>
        <w:r>
          <w:fldChar w:fldCharType="begin"/>
        </w:r>
        <w:r>
          <w:instrText xml:space="preserve"> PAGE   \* MERGEFORMAT </w:instrText>
        </w:r>
        <w:r>
          <w:fldChar w:fldCharType="separate"/>
        </w:r>
        <w:r w:rsidR="008A0C8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6807" w14:textId="77777777" w:rsidR="00262737" w:rsidRDefault="00262737" w:rsidP="00BB0B66">
      <w:r>
        <w:separator/>
      </w:r>
    </w:p>
  </w:footnote>
  <w:footnote w:type="continuationSeparator" w:id="0">
    <w:p w14:paraId="71054C89" w14:textId="77777777" w:rsidR="00262737" w:rsidRDefault="00262737"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32580"/>
    <w:multiLevelType w:val="hybridMultilevel"/>
    <w:tmpl w:val="B1964A28"/>
    <w:lvl w:ilvl="0" w:tplc="B79ED5B8">
      <w:start w:val="1"/>
      <w:numFmt w:val="low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113C519A"/>
    <w:multiLevelType w:val="hybridMultilevel"/>
    <w:tmpl w:val="FF563D52"/>
    <w:lvl w:ilvl="0" w:tplc="A77A7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D06CF"/>
    <w:multiLevelType w:val="hybridMultilevel"/>
    <w:tmpl w:val="7268711E"/>
    <w:lvl w:ilvl="0" w:tplc="A8E2968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298"/>
    <w:multiLevelType w:val="hybridMultilevel"/>
    <w:tmpl w:val="804E8F24"/>
    <w:lvl w:ilvl="0" w:tplc="94785CE6">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6" w15:restartNumberingAfterBreak="0">
    <w:nsid w:val="1E711364"/>
    <w:multiLevelType w:val="hybridMultilevel"/>
    <w:tmpl w:val="AF18E1EA"/>
    <w:lvl w:ilvl="0" w:tplc="61B03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5F31"/>
    <w:multiLevelType w:val="hybridMultilevel"/>
    <w:tmpl w:val="DC868F8C"/>
    <w:lvl w:ilvl="0" w:tplc="1F80D27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3CC7A2B"/>
    <w:multiLevelType w:val="hybridMultilevel"/>
    <w:tmpl w:val="B0ECF8F8"/>
    <w:lvl w:ilvl="0" w:tplc="F7D407A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5FAD"/>
    <w:multiLevelType w:val="hybridMultilevel"/>
    <w:tmpl w:val="423097EC"/>
    <w:lvl w:ilvl="0" w:tplc="8F543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F13F6"/>
    <w:multiLevelType w:val="hybridMultilevel"/>
    <w:tmpl w:val="E50A372C"/>
    <w:lvl w:ilvl="0" w:tplc="11DC8E06">
      <w:start w:val="1"/>
      <w:numFmt w:val="decimal"/>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352FF7"/>
    <w:multiLevelType w:val="hybridMultilevel"/>
    <w:tmpl w:val="546629C8"/>
    <w:lvl w:ilvl="0" w:tplc="FAA8BAF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3" w15:restartNumberingAfterBreak="0">
    <w:nsid w:val="56F426FF"/>
    <w:multiLevelType w:val="hybridMultilevel"/>
    <w:tmpl w:val="E938A282"/>
    <w:lvl w:ilvl="0" w:tplc="63C61CE6">
      <w:start w:val="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04B13"/>
    <w:multiLevelType w:val="hybridMultilevel"/>
    <w:tmpl w:val="F8D83454"/>
    <w:lvl w:ilvl="0" w:tplc="848C94E0">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6"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C7E48"/>
    <w:multiLevelType w:val="hybridMultilevel"/>
    <w:tmpl w:val="DB4EC8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0106DFB"/>
    <w:multiLevelType w:val="hybridMultilevel"/>
    <w:tmpl w:val="3196A0A8"/>
    <w:lvl w:ilvl="0" w:tplc="E0A0D440">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337194955">
    <w:abstractNumId w:val="14"/>
  </w:num>
  <w:num w:numId="2" w16cid:durableId="681904133">
    <w:abstractNumId w:val="10"/>
  </w:num>
  <w:num w:numId="3" w16cid:durableId="362483243">
    <w:abstractNumId w:val="1"/>
  </w:num>
  <w:num w:numId="4" w16cid:durableId="2007439632">
    <w:abstractNumId w:val="0"/>
  </w:num>
  <w:num w:numId="5" w16cid:durableId="1385175493">
    <w:abstractNumId w:val="6"/>
  </w:num>
  <w:num w:numId="6" w16cid:durableId="1903635242">
    <w:abstractNumId w:val="18"/>
  </w:num>
  <w:num w:numId="7" w16cid:durableId="795179158">
    <w:abstractNumId w:val="9"/>
  </w:num>
  <w:num w:numId="8" w16cid:durableId="1593007363">
    <w:abstractNumId w:val="8"/>
  </w:num>
  <w:num w:numId="9" w16cid:durableId="827088064">
    <w:abstractNumId w:val="2"/>
  </w:num>
  <w:num w:numId="10" w16cid:durableId="1649675446">
    <w:abstractNumId w:val="4"/>
  </w:num>
  <w:num w:numId="11" w16cid:durableId="1296912647">
    <w:abstractNumId w:val="5"/>
  </w:num>
  <w:num w:numId="12" w16cid:durableId="2109695153">
    <w:abstractNumId w:val="15"/>
  </w:num>
  <w:num w:numId="13" w16cid:durableId="1683361928">
    <w:abstractNumId w:val="7"/>
  </w:num>
  <w:num w:numId="14" w16cid:durableId="391856991">
    <w:abstractNumId w:val="13"/>
  </w:num>
  <w:num w:numId="15" w16cid:durableId="1283267466">
    <w:abstractNumId w:val="12"/>
  </w:num>
  <w:num w:numId="16" w16cid:durableId="1570963996">
    <w:abstractNumId w:val="3"/>
  </w:num>
  <w:num w:numId="17" w16cid:durableId="263810429">
    <w:abstractNumId w:val="16"/>
  </w:num>
  <w:num w:numId="18" w16cid:durableId="1430734457">
    <w:abstractNumId w:val="11"/>
  </w:num>
  <w:num w:numId="19" w16cid:durableId="26873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05A3"/>
    <w:rsid w:val="00002848"/>
    <w:rsid w:val="000045E0"/>
    <w:rsid w:val="000058AE"/>
    <w:rsid w:val="000071AD"/>
    <w:rsid w:val="00007C4B"/>
    <w:rsid w:val="000105B3"/>
    <w:rsid w:val="0001168D"/>
    <w:rsid w:val="00013F2D"/>
    <w:rsid w:val="000216CB"/>
    <w:rsid w:val="00021C8A"/>
    <w:rsid w:val="000223F1"/>
    <w:rsid w:val="000243D1"/>
    <w:rsid w:val="000255BD"/>
    <w:rsid w:val="00026274"/>
    <w:rsid w:val="000263F1"/>
    <w:rsid w:val="0003360D"/>
    <w:rsid w:val="0003671B"/>
    <w:rsid w:val="000413CB"/>
    <w:rsid w:val="000418A4"/>
    <w:rsid w:val="00042603"/>
    <w:rsid w:val="0004582B"/>
    <w:rsid w:val="00045C44"/>
    <w:rsid w:val="00050185"/>
    <w:rsid w:val="000524D3"/>
    <w:rsid w:val="00053B23"/>
    <w:rsid w:val="00053C71"/>
    <w:rsid w:val="000575B9"/>
    <w:rsid w:val="00057F0C"/>
    <w:rsid w:val="000602CF"/>
    <w:rsid w:val="00062493"/>
    <w:rsid w:val="00062575"/>
    <w:rsid w:val="00063E1A"/>
    <w:rsid w:val="00063F76"/>
    <w:rsid w:val="00066188"/>
    <w:rsid w:val="000663F5"/>
    <w:rsid w:val="00066B9A"/>
    <w:rsid w:val="00070450"/>
    <w:rsid w:val="00073055"/>
    <w:rsid w:val="000800E8"/>
    <w:rsid w:val="00080142"/>
    <w:rsid w:val="00081B7E"/>
    <w:rsid w:val="00083B3D"/>
    <w:rsid w:val="00086D5F"/>
    <w:rsid w:val="0008733C"/>
    <w:rsid w:val="000924EF"/>
    <w:rsid w:val="0009428F"/>
    <w:rsid w:val="00097A69"/>
    <w:rsid w:val="00097C2A"/>
    <w:rsid w:val="000A0216"/>
    <w:rsid w:val="000A0764"/>
    <w:rsid w:val="000A34EF"/>
    <w:rsid w:val="000A6047"/>
    <w:rsid w:val="000A6F3B"/>
    <w:rsid w:val="000B2B48"/>
    <w:rsid w:val="000B41E6"/>
    <w:rsid w:val="000C2CA7"/>
    <w:rsid w:val="000C525D"/>
    <w:rsid w:val="000C7878"/>
    <w:rsid w:val="000D1281"/>
    <w:rsid w:val="000D1712"/>
    <w:rsid w:val="000D1785"/>
    <w:rsid w:val="000D27D4"/>
    <w:rsid w:val="000D29A4"/>
    <w:rsid w:val="000D3CD9"/>
    <w:rsid w:val="000D403B"/>
    <w:rsid w:val="000D439A"/>
    <w:rsid w:val="000D52C6"/>
    <w:rsid w:val="000D5C28"/>
    <w:rsid w:val="000D63EF"/>
    <w:rsid w:val="000D6F1E"/>
    <w:rsid w:val="000D79C1"/>
    <w:rsid w:val="000D7DAA"/>
    <w:rsid w:val="000E3620"/>
    <w:rsid w:val="000E5B93"/>
    <w:rsid w:val="000E6340"/>
    <w:rsid w:val="000F00C0"/>
    <w:rsid w:val="000F1003"/>
    <w:rsid w:val="000F1ADB"/>
    <w:rsid w:val="000F37E5"/>
    <w:rsid w:val="000F6A9E"/>
    <w:rsid w:val="000F7227"/>
    <w:rsid w:val="00103D2B"/>
    <w:rsid w:val="00104B01"/>
    <w:rsid w:val="00112F6D"/>
    <w:rsid w:val="0011408E"/>
    <w:rsid w:val="00114ACF"/>
    <w:rsid w:val="00114CFE"/>
    <w:rsid w:val="00115791"/>
    <w:rsid w:val="00122909"/>
    <w:rsid w:val="00124645"/>
    <w:rsid w:val="00124CBB"/>
    <w:rsid w:val="00127648"/>
    <w:rsid w:val="0013078D"/>
    <w:rsid w:val="00132B61"/>
    <w:rsid w:val="00134BC1"/>
    <w:rsid w:val="001359C6"/>
    <w:rsid w:val="0013601F"/>
    <w:rsid w:val="00136473"/>
    <w:rsid w:val="00136F81"/>
    <w:rsid w:val="00140C9E"/>
    <w:rsid w:val="00141DF9"/>
    <w:rsid w:val="00142CFC"/>
    <w:rsid w:val="001441EB"/>
    <w:rsid w:val="00144C9E"/>
    <w:rsid w:val="0014631D"/>
    <w:rsid w:val="00147FCD"/>
    <w:rsid w:val="001502AE"/>
    <w:rsid w:val="00154B4E"/>
    <w:rsid w:val="00155603"/>
    <w:rsid w:val="00157329"/>
    <w:rsid w:val="00157A14"/>
    <w:rsid w:val="00160181"/>
    <w:rsid w:val="00166304"/>
    <w:rsid w:val="001675C9"/>
    <w:rsid w:val="0016764B"/>
    <w:rsid w:val="00176303"/>
    <w:rsid w:val="001767B4"/>
    <w:rsid w:val="001774A0"/>
    <w:rsid w:val="00177B83"/>
    <w:rsid w:val="00180969"/>
    <w:rsid w:val="001818F1"/>
    <w:rsid w:val="00182B54"/>
    <w:rsid w:val="00187AD8"/>
    <w:rsid w:val="001902AC"/>
    <w:rsid w:val="00191470"/>
    <w:rsid w:val="00191E01"/>
    <w:rsid w:val="00192CB9"/>
    <w:rsid w:val="00194FCD"/>
    <w:rsid w:val="001968B0"/>
    <w:rsid w:val="001977D4"/>
    <w:rsid w:val="001A1A1C"/>
    <w:rsid w:val="001A262C"/>
    <w:rsid w:val="001A6191"/>
    <w:rsid w:val="001A7BAB"/>
    <w:rsid w:val="001B1569"/>
    <w:rsid w:val="001B2712"/>
    <w:rsid w:val="001B326A"/>
    <w:rsid w:val="001B5B7B"/>
    <w:rsid w:val="001B6A1A"/>
    <w:rsid w:val="001C1B35"/>
    <w:rsid w:val="001C1D27"/>
    <w:rsid w:val="001C3CD3"/>
    <w:rsid w:val="001C68DD"/>
    <w:rsid w:val="001C6EF1"/>
    <w:rsid w:val="001C7C05"/>
    <w:rsid w:val="001D40FF"/>
    <w:rsid w:val="001D7110"/>
    <w:rsid w:val="001E2B06"/>
    <w:rsid w:val="001F0D59"/>
    <w:rsid w:val="001F1887"/>
    <w:rsid w:val="001F1B31"/>
    <w:rsid w:val="001F1B41"/>
    <w:rsid w:val="001F46FE"/>
    <w:rsid w:val="001F4CC9"/>
    <w:rsid w:val="002002EA"/>
    <w:rsid w:val="00200B40"/>
    <w:rsid w:val="00203E94"/>
    <w:rsid w:val="00205829"/>
    <w:rsid w:val="00206592"/>
    <w:rsid w:val="0020670A"/>
    <w:rsid w:val="002069B0"/>
    <w:rsid w:val="00207E3D"/>
    <w:rsid w:val="0021047D"/>
    <w:rsid w:val="00211F54"/>
    <w:rsid w:val="002140E5"/>
    <w:rsid w:val="00214362"/>
    <w:rsid w:val="00216CE2"/>
    <w:rsid w:val="00217E63"/>
    <w:rsid w:val="00220141"/>
    <w:rsid w:val="0022183A"/>
    <w:rsid w:val="00221DA1"/>
    <w:rsid w:val="00224DA2"/>
    <w:rsid w:val="002252E6"/>
    <w:rsid w:val="00225DF2"/>
    <w:rsid w:val="0022785B"/>
    <w:rsid w:val="00232AE7"/>
    <w:rsid w:val="00235546"/>
    <w:rsid w:val="00240048"/>
    <w:rsid w:val="002411D1"/>
    <w:rsid w:val="00241E6A"/>
    <w:rsid w:val="0024286A"/>
    <w:rsid w:val="00242B11"/>
    <w:rsid w:val="00244347"/>
    <w:rsid w:val="00244481"/>
    <w:rsid w:val="002450B6"/>
    <w:rsid w:val="00245E65"/>
    <w:rsid w:val="002501B2"/>
    <w:rsid w:val="00250FA8"/>
    <w:rsid w:val="002549A8"/>
    <w:rsid w:val="00260D3D"/>
    <w:rsid w:val="00261759"/>
    <w:rsid w:val="00261A37"/>
    <w:rsid w:val="00262737"/>
    <w:rsid w:val="00262881"/>
    <w:rsid w:val="00262EDB"/>
    <w:rsid w:val="002632A7"/>
    <w:rsid w:val="00264CFF"/>
    <w:rsid w:val="002665B9"/>
    <w:rsid w:val="00267111"/>
    <w:rsid w:val="002716C0"/>
    <w:rsid w:val="002748A3"/>
    <w:rsid w:val="002749A5"/>
    <w:rsid w:val="00274D68"/>
    <w:rsid w:val="00275730"/>
    <w:rsid w:val="002809F6"/>
    <w:rsid w:val="00282FE7"/>
    <w:rsid w:val="00285B63"/>
    <w:rsid w:val="0029058C"/>
    <w:rsid w:val="0029125D"/>
    <w:rsid w:val="00291AE6"/>
    <w:rsid w:val="00293EAB"/>
    <w:rsid w:val="00295A7A"/>
    <w:rsid w:val="002962E1"/>
    <w:rsid w:val="0029795D"/>
    <w:rsid w:val="00297B42"/>
    <w:rsid w:val="002A245C"/>
    <w:rsid w:val="002A461D"/>
    <w:rsid w:val="002A57EB"/>
    <w:rsid w:val="002A675E"/>
    <w:rsid w:val="002B2191"/>
    <w:rsid w:val="002B2247"/>
    <w:rsid w:val="002B3365"/>
    <w:rsid w:val="002B362C"/>
    <w:rsid w:val="002B4D60"/>
    <w:rsid w:val="002B5346"/>
    <w:rsid w:val="002B5CF0"/>
    <w:rsid w:val="002B6EC1"/>
    <w:rsid w:val="002C1B0C"/>
    <w:rsid w:val="002C2712"/>
    <w:rsid w:val="002C3CD4"/>
    <w:rsid w:val="002C41E7"/>
    <w:rsid w:val="002C681F"/>
    <w:rsid w:val="002C748A"/>
    <w:rsid w:val="002D0600"/>
    <w:rsid w:val="002D1B55"/>
    <w:rsid w:val="002D70D8"/>
    <w:rsid w:val="002E082B"/>
    <w:rsid w:val="002E4475"/>
    <w:rsid w:val="002E594E"/>
    <w:rsid w:val="002E7DDE"/>
    <w:rsid w:val="002F2F60"/>
    <w:rsid w:val="00300B8F"/>
    <w:rsid w:val="00301B93"/>
    <w:rsid w:val="0030677D"/>
    <w:rsid w:val="00311859"/>
    <w:rsid w:val="00313178"/>
    <w:rsid w:val="003137DE"/>
    <w:rsid w:val="0031404E"/>
    <w:rsid w:val="0031540C"/>
    <w:rsid w:val="003154D2"/>
    <w:rsid w:val="00316DE4"/>
    <w:rsid w:val="00317E40"/>
    <w:rsid w:val="0032031F"/>
    <w:rsid w:val="00322C1F"/>
    <w:rsid w:val="00322EE5"/>
    <w:rsid w:val="00330438"/>
    <w:rsid w:val="0033310E"/>
    <w:rsid w:val="00337BEF"/>
    <w:rsid w:val="003423F0"/>
    <w:rsid w:val="00342620"/>
    <w:rsid w:val="00343185"/>
    <w:rsid w:val="0034681C"/>
    <w:rsid w:val="00346D94"/>
    <w:rsid w:val="00347A9C"/>
    <w:rsid w:val="00347DAB"/>
    <w:rsid w:val="00351A2E"/>
    <w:rsid w:val="00352275"/>
    <w:rsid w:val="0035263F"/>
    <w:rsid w:val="00353029"/>
    <w:rsid w:val="00353513"/>
    <w:rsid w:val="003550FD"/>
    <w:rsid w:val="0036165E"/>
    <w:rsid w:val="00363278"/>
    <w:rsid w:val="003662DF"/>
    <w:rsid w:val="00367E94"/>
    <w:rsid w:val="00370E9C"/>
    <w:rsid w:val="00374C76"/>
    <w:rsid w:val="00376604"/>
    <w:rsid w:val="00380034"/>
    <w:rsid w:val="00382C74"/>
    <w:rsid w:val="00385F80"/>
    <w:rsid w:val="0038700D"/>
    <w:rsid w:val="00390514"/>
    <w:rsid w:val="003909F4"/>
    <w:rsid w:val="003932FA"/>
    <w:rsid w:val="0039688D"/>
    <w:rsid w:val="003A1343"/>
    <w:rsid w:val="003A14E8"/>
    <w:rsid w:val="003A2126"/>
    <w:rsid w:val="003A3F6D"/>
    <w:rsid w:val="003A4144"/>
    <w:rsid w:val="003A5358"/>
    <w:rsid w:val="003A6622"/>
    <w:rsid w:val="003A7B7F"/>
    <w:rsid w:val="003B019E"/>
    <w:rsid w:val="003B1922"/>
    <w:rsid w:val="003B2A24"/>
    <w:rsid w:val="003B4073"/>
    <w:rsid w:val="003B4F1B"/>
    <w:rsid w:val="003B5FF3"/>
    <w:rsid w:val="003C162D"/>
    <w:rsid w:val="003C2A39"/>
    <w:rsid w:val="003C6112"/>
    <w:rsid w:val="003D227A"/>
    <w:rsid w:val="003D2536"/>
    <w:rsid w:val="003D3A8A"/>
    <w:rsid w:val="003D4D86"/>
    <w:rsid w:val="003D53C6"/>
    <w:rsid w:val="003D681E"/>
    <w:rsid w:val="003D7E17"/>
    <w:rsid w:val="003E16C5"/>
    <w:rsid w:val="003E4F51"/>
    <w:rsid w:val="003E580D"/>
    <w:rsid w:val="003E6487"/>
    <w:rsid w:val="003E675F"/>
    <w:rsid w:val="003F0842"/>
    <w:rsid w:val="003F1162"/>
    <w:rsid w:val="003F184A"/>
    <w:rsid w:val="003F21E1"/>
    <w:rsid w:val="003F2554"/>
    <w:rsid w:val="003F25D4"/>
    <w:rsid w:val="003F27B4"/>
    <w:rsid w:val="003F2E2C"/>
    <w:rsid w:val="0040066F"/>
    <w:rsid w:val="004014A4"/>
    <w:rsid w:val="004017B0"/>
    <w:rsid w:val="00403718"/>
    <w:rsid w:val="00405ABC"/>
    <w:rsid w:val="0040673F"/>
    <w:rsid w:val="00406843"/>
    <w:rsid w:val="00413D23"/>
    <w:rsid w:val="00414AB8"/>
    <w:rsid w:val="00414C18"/>
    <w:rsid w:val="00415C0E"/>
    <w:rsid w:val="00416620"/>
    <w:rsid w:val="00421FB7"/>
    <w:rsid w:val="00422842"/>
    <w:rsid w:val="00423DAC"/>
    <w:rsid w:val="00426451"/>
    <w:rsid w:val="00427793"/>
    <w:rsid w:val="00427934"/>
    <w:rsid w:val="00427AFB"/>
    <w:rsid w:val="00432015"/>
    <w:rsid w:val="00432312"/>
    <w:rsid w:val="004339B8"/>
    <w:rsid w:val="0044060A"/>
    <w:rsid w:val="00440CEE"/>
    <w:rsid w:val="00442D97"/>
    <w:rsid w:val="00444EF5"/>
    <w:rsid w:val="00445856"/>
    <w:rsid w:val="004462F0"/>
    <w:rsid w:val="004465B9"/>
    <w:rsid w:val="00447198"/>
    <w:rsid w:val="0044791A"/>
    <w:rsid w:val="00450150"/>
    <w:rsid w:val="00452B6E"/>
    <w:rsid w:val="00456FFB"/>
    <w:rsid w:val="00460077"/>
    <w:rsid w:val="00460E7B"/>
    <w:rsid w:val="00463333"/>
    <w:rsid w:val="0046357F"/>
    <w:rsid w:val="00471E83"/>
    <w:rsid w:val="00472938"/>
    <w:rsid w:val="00473A88"/>
    <w:rsid w:val="00473D2D"/>
    <w:rsid w:val="00485892"/>
    <w:rsid w:val="004915C1"/>
    <w:rsid w:val="00494836"/>
    <w:rsid w:val="00495228"/>
    <w:rsid w:val="004967DE"/>
    <w:rsid w:val="004A137A"/>
    <w:rsid w:val="004A3139"/>
    <w:rsid w:val="004A49DA"/>
    <w:rsid w:val="004B03CD"/>
    <w:rsid w:val="004B1F4D"/>
    <w:rsid w:val="004B2722"/>
    <w:rsid w:val="004B2F4F"/>
    <w:rsid w:val="004B5129"/>
    <w:rsid w:val="004C1E6D"/>
    <w:rsid w:val="004C1FC8"/>
    <w:rsid w:val="004C31F0"/>
    <w:rsid w:val="004C48C4"/>
    <w:rsid w:val="004C534A"/>
    <w:rsid w:val="004C5531"/>
    <w:rsid w:val="004C6FD0"/>
    <w:rsid w:val="004D4726"/>
    <w:rsid w:val="004E24D1"/>
    <w:rsid w:val="004E3548"/>
    <w:rsid w:val="004E473C"/>
    <w:rsid w:val="004E5B78"/>
    <w:rsid w:val="004E7809"/>
    <w:rsid w:val="004E7EA2"/>
    <w:rsid w:val="004F2207"/>
    <w:rsid w:val="00500A13"/>
    <w:rsid w:val="00503E9F"/>
    <w:rsid w:val="0050453C"/>
    <w:rsid w:val="005053E7"/>
    <w:rsid w:val="00505887"/>
    <w:rsid w:val="00513594"/>
    <w:rsid w:val="00513DD5"/>
    <w:rsid w:val="0051584F"/>
    <w:rsid w:val="005179D8"/>
    <w:rsid w:val="00521E12"/>
    <w:rsid w:val="00522DDD"/>
    <w:rsid w:val="00527A0B"/>
    <w:rsid w:val="00535E59"/>
    <w:rsid w:val="00536B13"/>
    <w:rsid w:val="00537433"/>
    <w:rsid w:val="00537561"/>
    <w:rsid w:val="005427B8"/>
    <w:rsid w:val="00542BDA"/>
    <w:rsid w:val="00542C99"/>
    <w:rsid w:val="00542FA2"/>
    <w:rsid w:val="005444CE"/>
    <w:rsid w:val="005451DB"/>
    <w:rsid w:val="0054638F"/>
    <w:rsid w:val="00546D16"/>
    <w:rsid w:val="00547B80"/>
    <w:rsid w:val="00551496"/>
    <w:rsid w:val="00552EA2"/>
    <w:rsid w:val="0055310D"/>
    <w:rsid w:val="00553736"/>
    <w:rsid w:val="00557BDD"/>
    <w:rsid w:val="00560C60"/>
    <w:rsid w:val="0056149A"/>
    <w:rsid w:val="00563394"/>
    <w:rsid w:val="0056629B"/>
    <w:rsid w:val="00567DAC"/>
    <w:rsid w:val="005820FE"/>
    <w:rsid w:val="0058237D"/>
    <w:rsid w:val="00582A0E"/>
    <w:rsid w:val="00582CD1"/>
    <w:rsid w:val="005832BE"/>
    <w:rsid w:val="00584E17"/>
    <w:rsid w:val="005850DB"/>
    <w:rsid w:val="005903CA"/>
    <w:rsid w:val="00592E02"/>
    <w:rsid w:val="00594865"/>
    <w:rsid w:val="005A0AEC"/>
    <w:rsid w:val="005A0E97"/>
    <w:rsid w:val="005A32AB"/>
    <w:rsid w:val="005A57F5"/>
    <w:rsid w:val="005A585E"/>
    <w:rsid w:val="005B01B6"/>
    <w:rsid w:val="005B06C2"/>
    <w:rsid w:val="005B10B0"/>
    <w:rsid w:val="005B13A3"/>
    <w:rsid w:val="005B1C64"/>
    <w:rsid w:val="005B3742"/>
    <w:rsid w:val="005B5525"/>
    <w:rsid w:val="005C0A99"/>
    <w:rsid w:val="005C3234"/>
    <w:rsid w:val="005C7E3B"/>
    <w:rsid w:val="005D0F71"/>
    <w:rsid w:val="005D2416"/>
    <w:rsid w:val="005D2623"/>
    <w:rsid w:val="005D34E6"/>
    <w:rsid w:val="005E2D0E"/>
    <w:rsid w:val="005E3F69"/>
    <w:rsid w:val="005E6164"/>
    <w:rsid w:val="005E62AC"/>
    <w:rsid w:val="005E781D"/>
    <w:rsid w:val="005E7C73"/>
    <w:rsid w:val="005F1444"/>
    <w:rsid w:val="005F1987"/>
    <w:rsid w:val="005F291D"/>
    <w:rsid w:val="005F3C93"/>
    <w:rsid w:val="005F4C80"/>
    <w:rsid w:val="005F7860"/>
    <w:rsid w:val="0060057A"/>
    <w:rsid w:val="00600E53"/>
    <w:rsid w:val="0060258B"/>
    <w:rsid w:val="0060580A"/>
    <w:rsid w:val="00605E90"/>
    <w:rsid w:val="006077B6"/>
    <w:rsid w:val="00612457"/>
    <w:rsid w:val="006136CD"/>
    <w:rsid w:val="00623A20"/>
    <w:rsid w:val="00624D0B"/>
    <w:rsid w:val="006273CE"/>
    <w:rsid w:val="006303B2"/>
    <w:rsid w:val="006310FA"/>
    <w:rsid w:val="00631407"/>
    <w:rsid w:val="006320D2"/>
    <w:rsid w:val="00633E6E"/>
    <w:rsid w:val="006347CD"/>
    <w:rsid w:val="0063562F"/>
    <w:rsid w:val="00637467"/>
    <w:rsid w:val="00637820"/>
    <w:rsid w:val="0064002C"/>
    <w:rsid w:val="00641749"/>
    <w:rsid w:val="006451C9"/>
    <w:rsid w:val="00654F0E"/>
    <w:rsid w:val="006559B2"/>
    <w:rsid w:val="00655BF5"/>
    <w:rsid w:val="00655EE3"/>
    <w:rsid w:val="00656A91"/>
    <w:rsid w:val="006577D5"/>
    <w:rsid w:val="00657C08"/>
    <w:rsid w:val="006608A5"/>
    <w:rsid w:val="006626E9"/>
    <w:rsid w:val="00663546"/>
    <w:rsid w:val="0066731B"/>
    <w:rsid w:val="006710CD"/>
    <w:rsid w:val="00675C8D"/>
    <w:rsid w:val="006764D2"/>
    <w:rsid w:val="00680A5C"/>
    <w:rsid w:val="00687154"/>
    <w:rsid w:val="006944FF"/>
    <w:rsid w:val="006972D6"/>
    <w:rsid w:val="006A0A4F"/>
    <w:rsid w:val="006A4261"/>
    <w:rsid w:val="006A596C"/>
    <w:rsid w:val="006B0D10"/>
    <w:rsid w:val="006B1037"/>
    <w:rsid w:val="006B11B6"/>
    <w:rsid w:val="006B1545"/>
    <w:rsid w:val="006B1914"/>
    <w:rsid w:val="006B32EE"/>
    <w:rsid w:val="006B38F0"/>
    <w:rsid w:val="006B3E23"/>
    <w:rsid w:val="006B462E"/>
    <w:rsid w:val="006B527E"/>
    <w:rsid w:val="006B6259"/>
    <w:rsid w:val="006B71A4"/>
    <w:rsid w:val="006C05DB"/>
    <w:rsid w:val="006C102B"/>
    <w:rsid w:val="006C22E0"/>
    <w:rsid w:val="006C26AD"/>
    <w:rsid w:val="006C3214"/>
    <w:rsid w:val="006C7D05"/>
    <w:rsid w:val="006C7F32"/>
    <w:rsid w:val="006D12A9"/>
    <w:rsid w:val="006D1E6D"/>
    <w:rsid w:val="006D52B6"/>
    <w:rsid w:val="006D6BC5"/>
    <w:rsid w:val="006E1B58"/>
    <w:rsid w:val="006E2220"/>
    <w:rsid w:val="006E42F4"/>
    <w:rsid w:val="006E47C7"/>
    <w:rsid w:val="006E719A"/>
    <w:rsid w:val="006E7B5B"/>
    <w:rsid w:val="006F0625"/>
    <w:rsid w:val="006F0FED"/>
    <w:rsid w:val="006F170A"/>
    <w:rsid w:val="006F34E8"/>
    <w:rsid w:val="006F71C3"/>
    <w:rsid w:val="006F7B58"/>
    <w:rsid w:val="0070139B"/>
    <w:rsid w:val="00704148"/>
    <w:rsid w:val="00704F90"/>
    <w:rsid w:val="0070588E"/>
    <w:rsid w:val="007070E9"/>
    <w:rsid w:val="00710CD0"/>
    <w:rsid w:val="007118DA"/>
    <w:rsid w:val="007135EC"/>
    <w:rsid w:val="0071690F"/>
    <w:rsid w:val="00716F4D"/>
    <w:rsid w:val="0073141F"/>
    <w:rsid w:val="00731D18"/>
    <w:rsid w:val="007400EB"/>
    <w:rsid w:val="00741683"/>
    <w:rsid w:val="007428AE"/>
    <w:rsid w:val="00751E31"/>
    <w:rsid w:val="007531CB"/>
    <w:rsid w:val="00754A89"/>
    <w:rsid w:val="00756110"/>
    <w:rsid w:val="007567F0"/>
    <w:rsid w:val="00761A8B"/>
    <w:rsid w:val="00764372"/>
    <w:rsid w:val="0076644F"/>
    <w:rsid w:val="00766476"/>
    <w:rsid w:val="007665CA"/>
    <w:rsid w:val="00766ED3"/>
    <w:rsid w:val="007703BC"/>
    <w:rsid w:val="00773F58"/>
    <w:rsid w:val="00775945"/>
    <w:rsid w:val="00782283"/>
    <w:rsid w:val="00783312"/>
    <w:rsid w:val="0078396A"/>
    <w:rsid w:val="00784EBB"/>
    <w:rsid w:val="00784F73"/>
    <w:rsid w:val="00785138"/>
    <w:rsid w:val="0078540E"/>
    <w:rsid w:val="007876D5"/>
    <w:rsid w:val="007928FC"/>
    <w:rsid w:val="007948DB"/>
    <w:rsid w:val="00797011"/>
    <w:rsid w:val="007A0B8F"/>
    <w:rsid w:val="007A3A81"/>
    <w:rsid w:val="007A4A8E"/>
    <w:rsid w:val="007A6340"/>
    <w:rsid w:val="007A6C6B"/>
    <w:rsid w:val="007A6E9E"/>
    <w:rsid w:val="007A7902"/>
    <w:rsid w:val="007B05DA"/>
    <w:rsid w:val="007B3C8C"/>
    <w:rsid w:val="007B50D7"/>
    <w:rsid w:val="007B710B"/>
    <w:rsid w:val="007C010F"/>
    <w:rsid w:val="007C5158"/>
    <w:rsid w:val="007D06AC"/>
    <w:rsid w:val="007D2BE6"/>
    <w:rsid w:val="007D3222"/>
    <w:rsid w:val="007D3E2D"/>
    <w:rsid w:val="007D6BC0"/>
    <w:rsid w:val="007E003D"/>
    <w:rsid w:val="007E1272"/>
    <w:rsid w:val="007E220E"/>
    <w:rsid w:val="007E2910"/>
    <w:rsid w:val="007E39DD"/>
    <w:rsid w:val="007E4262"/>
    <w:rsid w:val="007E695D"/>
    <w:rsid w:val="007E7AE5"/>
    <w:rsid w:val="007E7FBA"/>
    <w:rsid w:val="007F1DB8"/>
    <w:rsid w:val="007F3F29"/>
    <w:rsid w:val="007F45E0"/>
    <w:rsid w:val="007F5B38"/>
    <w:rsid w:val="00800B52"/>
    <w:rsid w:val="00802CF4"/>
    <w:rsid w:val="00803620"/>
    <w:rsid w:val="008036CD"/>
    <w:rsid w:val="008058E2"/>
    <w:rsid w:val="0080726A"/>
    <w:rsid w:val="00807A79"/>
    <w:rsid w:val="0081255F"/>
    <w:rsid w:val="0081262D"/>
    <w:rsid w:val="0081303A"/>
    <w:rsid w:val="00813B7C"/>
    <w:rsid w:val="00813D58"/>
    <w:rsid w:val="00814976"/>
    <w:rsid w:val="008174FA"/>
    <w:rsid w:val="00820F67"/>
    <w:rsid w:val="00821202"/>
    <w:rsid w:val="00822654"/>
    <w:rsid w:val="00824F01"/>
    <w:rsid w:val="008311F2"/>
    <w:rsid w:val="00833D30"/>
    <w:rsid w:val="008370FE"/>
    <w:rsid w:val="00837438"/>
    <w:rsid w:val="00842490"/>
    <w:rsid w:val="00844442"/>
    <w:rsid w:val="00844552"/>
    <w:rsid w:val="00847155"/>
    <w:rsid w:val="00847923"/>
    <w:rsid w:val="00853305"/>
    <w:rsid w:val="008537B7"/>
    <w:rsid w:val="00856788"/>
    <w:rsid w:val="00860D9C"/>
    <w:rsid w:val="00861B49"/>
    <w:rsid w:val="00861D6A"/>
    <w:rsid w:val="008655DE"/>
    <w:rsid w:val="00872882"/>
    <w:rsid w:val="00872B98"/>
    <w:rsid w:val="00872D85"/>
    <w:rsid w:val="0087516C"/>
    <w:rsid w:val="00875CFA"/>
    <w:rsid w:val="008850D8"/>
    <w:rsid w:val="00892D1B"/>
    <w:rsid w:val="00895E97"/>
    <w:rsid w:val="008A0C87"/>
    <w:rsid w:val="008A2E43"/>
    <w:rsid w:val="008A3C79"/>
    <w:rsid w:val="008B030A"/>
    <w:rsid w:val="008B437E"/>
    <w:rsid w:val="008B4B50"/>
    <w:rsid w:val="008C0041"/>
    <w:rsid w:val="008C0629"/>
    <w:rsid w:val="008C1A91"/>
    <w:rsid w:val="008C5E86"/>
    <w:rsid w:val="008C758D"/>
    <w:rsid w:val="008C7848"/>
    <w:rsid w:val="008C79FB"/>
    <w:rsid w:val="008D041E"/>
    <w:rsid w:val="008D2138"/>
    <w:rsid w:val="008D3C30"/>
    <w:rsid w:val="008D78F9"/>
    <w:rsid w:val="008E0F9A"/>
    <w:rsid w:val="008E362F"/>
    <w:rsid w:val="008E36AD"/>
    <w:rsid w:val="008E3CB2"/>
    <w:rsid w:val="008E5492"/>
    <w:rsid w:val="008E5E55"/>
    <w:rsid w:val="008E6153"/>
    <w:rsid w:val="008E7F89"/>
    <w:rsid w:val="008F0448"/>
    <w:rsid w:val="008F5837"/>
    <w:rsid w:val="008F6987"/>
    <w:rsid w:val="009005B3"/>
    <w:rsid w:val="009039F7"/>
    <w:rsid w:val="00903F81"/>
    <w:rsid w:val="00904C4D"/>
    <w:rsid w:val="00904F30"/>
    <w:rsid w:val="00910000"/>
    <w:rsid w:val="00910682"/>
    <w:rsid w:val="00912FFF"/>
    <w:rsid w:val="00914DE1"/>
    <w:rsid w:val="0091711C"/>
    <w:rsid w:val="00921A7E"/>
    <w:rsid w:val="0092280C"/>
    <w:rsid w:val="00922B0D"/>
    <w:rsid w:val="00924E9C"/>
    <w:rsid w:val="0092653D"/>
    <w:rsid w:val="00930DEB"/>
    <w:rsid w:val="00931A5B"/>
    <w:rsid w:val="00931C63"/>
    <w:rsid w:val="00932581"/>
    <w:rsid w:val="009341E7"/>
    <w:rsid w:val="009350BE"/>
    <w:rsid w:val="0093765E"/>
    <w:rsid w:val="0094082C"/>
    <w:rsid w:val="00941B56"/>
    <w:rsid w:val="0094246C"/>
    <w:rsid w:val="00947053"/>
    <w:rsid w:val="009479E9"/>
    <w:rsid w:val="009520E3"/>
    <w:rsid w:val="00955100"/>
    <w:rsid w:val="0096085E"/>
    <w:rsid w:val="009610AF"/>
    <w:rsid w:val="00962108"/>
    <w:rsid w:val="0096289A"/>
    <w:rsid w:val="00972950"/>
    <w:rsid w:val="0097421D"/>
    <w:rsid w:val="009763EE"/>
    <w:rsid w:val="0097716F"/>
    <w:rsid w:val="0098073F"/>
    <w:rsid w:val="00980D27"/>
    <w:rsid w:val="009827D2"/>
    <w:rsid w:val="00984DF9"/>
    <w:rsid w:val="00985041"/>
    <w:rsid w:val="00990804"/>
    <w:rsid w:val="00990EF4"/>
    <w:rsid w:val="00991EEF"/>
    <w:rsid w:val="0099235E"/>
    <w:rsid w:val="0099243D"/>
    <w:rsid w:val="009938D4"/>
    <w:rsid w:val="009952C3"/>
    <w:rsid w:val="009A360B"/>
    <w:rsid w:val="009A5921"/>
    <w:rsid w:val="009A6A2D"/>
    <w:rsid w:val="009A6FC0"/>
    <w:rsid w:val="009B064E"/>
    <w:rsid w:val="009B0EE1"/>
    <w:rsid w:val="009B0EF1"/>
    <w:rsid w:val="009C1240"/>
    <w:rsid w:val="009C38C9"/>
    <w:rsid w:val="009C7163"/>
    <w:rsid w:val="009D10A5"/>
    <w:rsid w:val="009D45F0"/>
    <w:rsid w:val="009D53E7"/>
    <w:rsid w:val="009D5D11"/>
    <w:rsid w:val="009D6966"/>
    <w:rsid w:val="009E1167"/>
    <w:rsid w:val="009E11B3"/>
    <w:rsid w:val="009E2F1B"/>
    <w:rsid w:val="009F0880"/>
    <w:rsid w:val="00A00B7D"/>
    <w:rsid w:val="00A01772"/>
    <w:rsid w:val="00A028F7"/>
    <w:rsid w:val="00A02A21"/>
    <w:rsid w:val="00A03BF8"/>
    <w:rsid w:val="00A108FE"/>
    <w:rsid w:val="00A1108E"/>
    <w:rsid w:val="00A12810"/>
    <w:rsid w:val="00A131EF"/>
    <w:rsid w:val="00A1452B"/>
    <w:rsid w:val="00A15570"/>
    <w:rsid w:val="00A15CE4"/>
    <w:rsid w:val="00A304C5"/>
    <w:rsid w:val="00A30E8F"/>
    <w:rsid w:val="00A32690"/>
    <w:rsid w:val="00A33C9B"/>
    <w:rsid w:val="00A34D8C"/>
    <w:rsid w:val="00A368E4"/>
    <w:rsid w:val="00A37F8F"/>
    <w:rsid w:val="00A40283"/>
    <w:rsid w:val="00A41856"/>
    <w:rsid w:val="00A43A7D"/>
    <w:rsid w:val="00A43DC7"/>
    <w:rsid w:val="00A448FB"/>
    <w:rsid w:val="00A44B56"/>
    <w:rsid w:val="00A47119"/>
    <w:rsid w:val="00A501F5"/>
    <w:rsid w:val="00A5496F"/>
    <w:rsid w:val="00A57359"/>
    <w:rsid w:val="00A60AAA"/>
    <w:rsid w:val="00A61A57"/>
    <w:rsid w:val="00A64723"/>
    <w:rsid w:val="00A655A2"/>
    <w:rsid w:val="00A6675B"/>
    <w:rsid w:val="00A709F8"/>
    <w:rsid w:val="00A72CE9"/>
    <w:rsid w:val="00A733B1"/>
    <w:rsid w:val="00A755DD"/>
    <w:rsid w:val="00A76E3D"/>
    <w:rsid w:val="00A80D59"/>
    <w:rsid w:val="00A83204"/>
    <w:rsid w:val="00A856EF"/>
    <w:rsid w:val="00A8715B"/>
    <w:rsid w:val="00A87598"/>
    <w:rsid w:val="00A91114"/>
    <w:rsid w:val="00A9797F"/>
    <w:rsid w:val="00AA32B9"/>
    <w:rsid w:val="00AA401A"/>
    <w:rsid w:val="00AA408B"/>
    <w:rsid w:val="00AA40DA"/>
    <w:rsid w:val="00AA5E2E"/>
    <w:rsid w:val="00AA6B9B"/>
    <w:rsid w:val="00AA7CA8"/>
    <w:rsid w:val="00AB0C37"/>
    <w:rsid w:val="00AB121B"/>
    <w:rsid w:val="00AB1784"/>
    <w:rsid w:val="00AC2C03"/>
    <w:rsid w:val="00AC332C"/>
    <w:rsid w:val="00AC589A"/>
    <w:rsid w:val="00AD272E"/>
    <w:rsid w:val="00AD2E7D"/>
    <w:rsid w:val="00AD38D0"/>
    <w:rsid w:val="00AD59A1"/>
    <w:rsid w:val="00AD7092"/>
    <w:rsid w:val="00AE0301"/>
    <w:rsid w:val="00AE2F66"/>
    <w:rsid w:val="00AE6CB9"/>
    <w:rsid w:val="00AF0873"/>
    <w:rsid w:val="00AF3A66"/>
    <w:rsid w:val="00AF4C29"/>
    <w:rsid w:val="00AF4F22"/>
    <w:rsid w:val="00AF7B56"/>
    <w:rsid w:val="00B00EE4"/>
    <w:rsid w:val="00B0215A"/>
    <w:rsid w:val="00B059BC"/>
    <w:rsid w:val="00B10F7B"/>
    <w:rsid w:val="00B1254C"/>
    <w:rsid w:val="00B15F93"/>
    <w:rsid w:val="00B161A4"/>
    <w:rsid w:val="00B20F84"/>
    <w:rsid w:val="00B21838"/>
    <w:rsid w:val="00B23FBF"/>
    <w:rsid w:val="00B24A03"/>
    <w:rsid w:val="00B24DE3"/>
    <w:rsid w:val="00B34544"/>
    <w:rsid w:val="00B34A14"/>
    <w:rsid w:val="00B37A9A"/>
    <w:rsid w:val="00B46AA6"/>
    <w:rsid w:val="00B51BCC"/>
    <w:rsid w:val="00B527CD"/>
    <w:rsid w:val="00B56805"/>
    <w:rsid w:val="00B56D6C"/>
    <w:rsid w:val="00B57DC1"/>
    <w:rsid w:val="00B60176"/>
    <w:rsid w:val="00B6039D"/>
    <w:rsid w:val="00B61466"/>
    <w:rsid w:val="00B66810"/>
    <w:rsid w:val="00B66F2C"/>
    <w:rsid w:val="00B76FE0"/>
    <w:rsid w:val="00B771F6"/>
    <w:rsid w:val="00B776BD"/>
    <w:rsid w:val="00B80617"/>
    <w:rsid w:val="00B80D87"/>
    <w:rsid w:val="00B814CD"/>
    <w:rsid w:val="00B81592"/>
    <w:rsid w:val="00B83072"/>
    <w:rsid w:val="00B8459F"/>
    <w:rsid w:val="00B857F7"/>
    <w:rsid w:val="00B85C9A"/>
    <w:rsid w:val="00B903AD"/>
    <w:rsid w:val="00B90819"/>
    <w:rsid w:val="00B9275F"/>
    <w:rsid w:val="00B9541B"/>
    <w:rsid w:val="00B95FA1"/>
    <w:rsid w:val="00B96213"/>
    <w:rsid w:val="00B9628B"/>
    <w:rsid w:val="00BA08ED"/>
    <w:rsid w:val="00BA0934"/>
    <w:rsid w:val="00BA301F"/>
    <w:rsid w:val="00BA3785"/>
    <w:rsid w:val="00BA647A"/>
    <w:rsid w:val="00BB0B66"/>
    <w:rsid w:val="00BB1706"/>
    <w:rsid w:val="00BB5404"/>
    <w:rsid w:val="00BB7388"/>
    <w:rsid w:val="00BB7C5C"/>
    <w:rsid w:val="00BC1FCC"/>
    <w:rsid w:val="00BC3430"/>
    <w:rsid w:val="00BC50C2"/>
    <w:rsid w:val="00BC6974"/>
    <w:rsid w:val="00BC7589"/>
    <w:rsid w:val="00BD1FC5"/>
    <w:rsid w:val="00BD528E"/>
    <w:rsid w:val="00BD70D3"/>
    <w:rsid w:val="00BD74CA"/>
    <w:rsid w:val="00BE06A1"/>
    <w:rsid w:val="00BE1E49"/>
    <w:rsid w:val="00BE1F7E"/>
    <w:rsid w:val="00BE743D"/>
    <w:rsid w:val="00BF1ADF"/>
    <w:rsid w:val="00BF1BC4"/>
    <w:rsid w:val="00BF1E22"/>
    <w:rsid w:val="00BF2421"/>
    <w:rsid w:val="00BF24FA"/>
    <w:rsid w:val="00BF6882"/>
    <w:rsid w:val="00C014BB"/>
    <w:rsid w:val="00C032A2"/>
    <w:rsid w:val="00C038E4"/>
    <w:rsid w:val="00C03A40"/>
    <w:rsid w:val="00C0631D"/>
    <w:rsid w:val="00C071C8"/>
    <w:rsid w:val="00C11729"/>
    <w:rsid w:val="00C135DD"/>
    <w:rsid w:val="00C13A04"/>
    <w:rsid w:val="00C148E4"/>
    <w:rsid w:val="00C14AC0"/>
    <w:rsid w:val="00C16300"/>
    <w:rsid w:val="00C17399"/>
    <w:rsid w:val="00C174E6"/>
    <w:rsid w:val="00C2231F"/>
    <w:rsid w:val="00C22FAE"/>
    <w:rsid w:val="00C24DE5"/>
    <w:rsid w:val="00C25724"/>
    <w:rsid w:val="00C30788"/>
    <w:rsid w:val="00C33B42"/>
    <w:rsid w:val="00C33E9D"/>
    <w:rsid w:val="00C402A1"/>
    <w:rsid w:val="00C41FFF"/>
    <w:rsid w:val="00C536B4"/>
    <w:rsid w:val="00C536CB"/>
    <w:rsid w:val="00C55F4D"/>
    <w:rsid w:val="00C600C3"/>
    <w:rsid w:val="00C61197"/>
    <w:rsid w:val="00C61FA5"/>
    <w:rsid w:val="00C62714"/>
    <w:rsid w:val="00C63A17"/>
    <w:rsid w:val="00C657FF"/>
    <w:rsid w:val="00C73210"/>
    <w:rsid w:val="00C741CF"/>
    <w:rsid w:val="00C76258"/>
    <w:rsid w:val="00C767BE"/>
    <w:rsid w:val="00C81D32"/>
    <w:rsid w:val="00C82309"/>
    <w:rsid w:val="00C83E9F"/>
    <w:rsid w:val="00C842E9"/>
    <w:rsid w:val="00C91F1F"/>
    <w:rsid w:val="00C933B6"/>
    <w:rsid w:val="00C93406"/>
    <w:rsid w:val="00C93432"/>
    <w:rsid w:val="00C969D5"/>
    <w:rsid w:val="00CA5C8D"/>
    <w:rsid w:val="00CB100D"/>
    <w:rsid w:val="00CB2EDE"/>
    <w:rsid w:val="00CB7064"/>
    <w:rsid w:val="00CB7090"/>
    <w:rsid w:val="00CB7F3E"/>
    <w:rsid w:val="00CC0267"/>
    <w:rsid w:val="00CC0340"/>
    <w:rsid w:val="00CC2347"/>
    <w:rsid w:val="00CC3D06"/>
    <w:rsid w:val="00CC46C3"/>
    <w:rsid w:val="00CC4762"/>
    <w:rsid w:val="00CD0135"/>
    <w:rsid w:val="00CD29FB"/>
    <w:rsid w:val="00CD4994"/>
    <w:rsid w:val="00CD6826"/>
    <w:rsid w:val="00CD79FC"/>
    <w:rsid w:val="00CE0DFA"/>
    <w:rsid w:val="00CE45E6"/>
    <w:rsid w:val="00CE5B4C"/>
    <w:rsid w:val="00CE728E"/>
    <w:rsid w:val="00CE74C3"/>
    <w:rsid w:val="00CE7B13"/>
    <w:rsid w:val="00CF044B"/>
    <w:rsid w:val="00CF799C"/>
    <w:rsid w:val="00CF7F5A"/>
    <w:rsid w:val="00D046DD"/>
    <w:rsid w:val="00D1277B"/>
    <w:rsid w:val="00D1357A"/>
    <w:rsid w:val="00D15B90"/>
    <w:rsid w:val="00D17D61"/>
    <w:rsid w:val="00D2395D"/>
    <w:rsid w:val="00D26B5B"/>
    <w:rsid w:val="00D3038A"/>
    <w:rsid w:val="00D313B0"/>
    <w:rsid w:val="00D379B5"/>
    <w:rsid w:val="00D402C1"/>
    <w:rsid w:val="00D43FAA"/>
    <w:rsid w:val="00D45D9B"/>
    <w:rsid w:val="00D470AF"/>
    <w:rsid w:val="00D47DE3"/>
    <w:rsid w:val="00D47E23"/>
    <w:rsid w:val="00D535AD"/>
    <w:rsid w:val="00D6130E"/>
    <w:rsid w:val="00D6326B"/>
    <w:rsid w:val="00D64752"/>
    <w:rsid w:val="00D6633F"/>
    <w:rsid w:val="00D67542"/>
    <w:rsid w:val="00D67E32"/>
    <w:rsid w:val="00D73BE7"/>
    <w:rsid w:val="00D7505B"/>
    <w:rsid w:val="00D80111"/>
    <w:rsid w:val="00D81891"/>
    <w:rsid w:val="00D8256B"/>
    <w:rsid w:val="00D8473B"/>
    <w:rsid w:val="00D85094"/>
    <w:rsid w:val="00D90E02"/>
    <w:rsid w:val="00D94619"/>
    <w:rsid w:val="00D94762"/>
    <w:rsid w:val="00D94EDC"/>
    <w:rsid w:val="00D96A05"/>
    <w:rsid w:val="00DA42D3"/>
    <w:rsid w:val="00DA7F61"/>
    <w:rsid w:val="00DB1CCB"/>
    <w:rsid w:val="00DB20A1"/>
    <w:rsid w:val="00DB28E9"/>
    <w:rsid w:val="00DB4843"/>
    <w:rsid w:val="00DB6148"/>
    <w:rsid w:val="00DB617F"/>
    <w:rsid w:val="00DB749D"/>
    <w:rsid w:val="00DC0B86"/>
    <w:rsid w:val="00DC2558"/>
    <w:rsid w:val="00DC4EE3"/>
    <w:rsid w:val="00DC700B"/>
    <w:rsid w:val="00DD0599"/>
    <w:rsid w:val="00DD05FE"/>
    <w:rsid w:val="00DD08BE"/>
    <w:rsid w:val="00DD38B4"/>
    <w:rsid w:val="00DD67CF"/>
    <w:rsid w:val="00DE230B"/>
    <w:rsid w:val="00DE404D"/>
    <w:rsid w:val="00DE4F96"/>
    <w:rsid w:val="00DE564D"/>
    <w:rsid w:val="00DE5C0F"/>
    <w:rsid w:val="00DE6525"/>
    <w:rsid w:val="00DF22E5"/>
    <w:rsid w:val="00DF2A75"/>
    <w:rsid w:val="00E0056B"/>
    <w:rsid w:val="00E01AEB"/>
    <w:rsid w:val="00E07F05"/>
    <w:rsid w:val="00E10584"/>
    <w:rsid w:val="00E107BC"/>
    <w:rsid w:val="00E1086D"/>
    <w:rsid w:val="00E14811"/>
    <w:rsid w:val="00E153F6"/>
    <w:rsid w:val="00E15408"/>
    <w:rsid w:val="00E16609"/>
    <w:rsid w:val="00E16FA8"/>
    <w:rsid w:val="00E17C85"/>
    <w:rsid w:val="00E20ACF"/>
    <w:rsid w:val="00E219EE"/>
    <w:rsid w:val="00E244F8"/>
    <w:rsid w:val="00E2481D"/>
    <w:rsid w:val="00E24F80"/>
    <w:rsid w:val="00E26B19"/>
    <w:rsid w:val="00E30CEA"/>
    <w:rsid w:val="00E311A0"/>
    <w:rsid w:val="00E32A85"/>
    <w:rsid w:val="00E34C08"/>
    <w:rsid w:val="00E34F2D"/>
    <w:rsid w:val="00E3515D"/>
    <w:rsid w:val="00E36685"/>
    <w:rsid w:val="00E40FC8"/>
    <w:rsid w:val="00E41A1D"/>
    <w:rsid w:val="00E42E0C"/>
    <w:rsid w:val="00E436B9"/>
    <w:rsid w:val="00E4428C"/>
    <w:rsid w:val="00E4495A"/>
    <w:rsid w:val="00E4504F"/>
    <w:rsid w:val="00E45D69"/>
    <w:rsid w:val="00E509A3"/>
    <w:rsid w:val="00E55D93"/>
    <w:rsid w:val="00E60FE6"/>
    <w:rsid w:val="00E627CC"/>
    <w:rsid w:val="00E64517"/>
    <w:rsid w:val="00E65394"/>
    <w:rsid w:val="00E6659F"/>
    <w:rsid w:val="00E6706F"/>
    <w:rsid w:val="00E71670"/>
    <w:rsid w:val="00E73DC4"/>
    <w:rsid w:val="00E740F0"/>
    <w:rsid w:val="00E7628C"/>
    <w:rsid w:val="00E8103E"/>
    <w:rsid w:val="00E91CB3"/>
    <w:rsid w:val="00E936E9"/>
    <w:rsid w:val="00E94BB0"/>
    <w:rsid w:val="00E952CD"/>
    <w:rsid w:val="00E96769"/>
    <w:rsid w:val="00EA1EFD"/>
    <w:rsid w:val="00EA757C"/>
    <w:rsid w:val="00EB41D7"/>
    <w:rsid w:val="00EB505C"/>
    <w:rsid w:val="00EB6CC9"/>
    <w:rsid w:val="00EC1495"/>
    <w:rsid w:val="00EC6E60"/>
    <w:rsid w:val="00EC7A90"/>
    <w:rsid w:val="00EC7ED4"/>
    <w:rsid w:val="00ED336B"/>
    <w:rsid w:val="00ED38D7"/>
    <w:rsid w:val="00ED4AF5"/>
    <w:rsid w:val="00ED5F20"/>
    <w:rsid w:val="00ED6E3D"/>
    <w:rsid w:val="00ED7384"/>
    <w:rsid w:val="00EE0BD7"/>
    <w:rsid w:val="00EE2859"/>
    <w:rsid w:val="00EE48CA"/>
    <w:rsid w:val="00EE4E3C"/>
    <w:rsid w:val="00EE4F71"/>
    <w:rsid w:val="00EF17C9"/>
    <w:rsid w:val="00EF217A"/>
    <w:rsid w:val="00F01DC8"/>
    <w:rsid w:val="00F02917"/>
    <w:rsid w:val="00F03E96"/>
    <w:rsid w:val="00F0647E"/>
    <w:rsid w:val="00F120D0"/>
    <w:rsid w:val="00F134D0"/>
    <w:rsid w:val="00F14FA7"/>
    <w:rsid w:val="00F15D1C"/>
    <w:rsid w:val="00F15F60"/>
    <w:rsid w:val="00F16E9F"/>
    <w:rsid w:val="00F22174"/>
    <w:rsid w:val="00F32917"/>
    <w:rsid w:val="00F32D31"/>
    <w:rsid w:val="00F358B0"/>
    <w:rsid w:val="00F3615F"/>
    <w:rsid w:val="00F40557"/>
    <w:rsid w:val="00F40EEF"/>
    <w:rsid w:val="00F4209F"/>
    <w:rsid w:val="00F42984"/>
    <w:rsid w:val="00F4630D"/>
    <w:rsid w:val="00F4666B"/>
    <w:rsid w:val="00F508D8"/>
    <w:rsid w:val="00F50EFA"/>
    <w:rsid w:val="00F511E2"/>
    <w:rsid w:val="00F52376"/>
    <w:rsid w:val="00F55C44"/>
    <w:rsid w:val="00F61324"/>
    <w:rsid w:val="00F618C9"/>
    <w:rsid w:val="00F62DAB"/>
    <w:rsid w:val="00F630A7"/>
    <w:rsid w:val="00F647AF"/>
    <w:rsid w:val="00F65B3A"/>
    <w:rsid w:val="00F7312B"/>
    <w:rsid w:val="00F74D46"/>
    <w:rsid w:val="00F75D86"/>
    <w:rsid w:val="00F75DB8"/>
    <w:rsid w:val="00F762D4"/>
    <w:rsid w:val="00F80517"/>
    <w:rsid w:val="00F806CD"/>
    <w:rsid w:val="00F817D0"/>
    <w:rsid w:val="00F831B4"/>
    <w:rsid w:val="00F838FE"/>
    <w:rsid w:val="00F85F53"/>
    <w:rsid w:val="00F85F96"/>
    <w:rsid w:val="00F909FF"/>
    <w:rsid w:val="00F92EFC"/>
    <w:rsid w:val="00F93F12"/>
    <w:rsid w:val="00F965D7"/>
    <w:rsid w:val="00FA5A29"/>
    <w:rsid w:val="00FA6092"/>
    <w:rsid w:val="00FB06A2"/>
    <w:rsid w:val="00FB1750"/>
    <w:rsid w:val="00FB4D48"/>
    <w:rsid w:val="00FB538D"/>
    <w:rsid w:val="00FB673D"/>
    <w:rsid w:val="00FB6FB2"/>
    <w:rsid w:val="00FC0D54"/>
    <w:rsid w:val="00FC10A4"/>
    <w:rsid w:val="00FC631E"/>
    <w:rsid w:val="00FC64F9"/>
    <w:rsid w:val="00FD2E75"/>
    <w:rsid w:val="00FE523A"/>
    <w:rsid w:val="00FE549F"/>
    <w:rsid w:val="00FE7199"/>
    <w:rsid w:val="00FF0191"/>
    <w:rsid w:val="00FF158B"/>
    <w:rsid w:val="00FF1919"/>
    <w:rsid w:val="00FF1944"/>
    <w:rsid w:val="00FF4F83"/>
    <w:rsid w:val="00FF6479"/>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60B"/>
  <w15:docId w15:val="{D887E46A-C7F1-41A9-AE7D-1883EF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E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03A40"/>
    <w:pPr>
      <w:keepNext/>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3A4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7A3A81"/>
    <w:pPr>
      <w:tabs>
        <w:tab w:val="center" w:pos="4680"/>
        <w:tab w:val="right" w:pos="9360"/>
      </w:tabs>
    </w:pPr>
  </w:style>
  <w:style w:type="character" w:customStyle="1" w:styleId="HeaderChar">
    <w:name w:val="Header Char"/>
    <w:basedOn w:val="DefaultParagraphFont"/>
    <w:link w:val="Header"/>
    <w:uiPriority w:val="99"/>
    <w:rsid w:val="007A3A81"/>
    <w:rPr>
      <w:rFonts w:ascii="Times New Roman" w:hAnsi="Times New Roman"/>
      <w:sz w:val="24"/>
    </w:rPr>
  </w:style>
  <w:style w:type="paragraph" w:styleId="Footer">
    <w:name w:val="footer"/>
    <w:basedOn w:val="Normal"/>
    <w:link w:val="FooterChar"/>
    <w:uiPriority w:val="99"/>
    <w:unhideWhenUsed/>
    <w:rsid w:val="007A3A81"/>
    <w:pPr>
      <w:tabs>
        <w:tab w:val="center" w:pos="4680"/>
        <w:tab w:val="right" w:pos="9360"/>
      </w:tabs>
    </w:pPr>
  </w:style>
  <w:style w:type="character" w:customStyle="1" w:styleId="FooterChar">
    <w:name w:val="Footer Char"/>
    <w:basedOn w:val="DefaultParagraphFont"/>
    <w:link w:val="Footer"/>
    <w:uiPriority w:val="99"/>
    <w:rsid w:val="007A3A81"/>
    <w:rPr>
      <w:rFonts w:ascii="Times New Roman" w:hAnsi="Times New Roman"/>
      <w:sz w:val="24"/>
    </w:rPr>
  </w:style>
  <w:style w:type="paragraph" w:customStyle="1" w:styleId="Default">
    <w:name w:val="Default"/>
    <w:rsid w:val="00FE523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1711C"/>
    <w:pPr>
      <w:ind w:left="1011"/>
      <w:jc w:val="both"/>
    </w:pPr>
    <w:rPr>
      <w:rFonts w:eastAsia="Times New Roman"/>
      <w:szCs w:val="24"/>
    </w:rPr>
  </w:style>
  <w:style w:type="character" w:customStyle="1" w:styleId="BodyTextChar">
    <w:name w:val="Body Text Char"/>
    <w:basedOn w:val="DefaultParagraphFont"/>
    <w:link w:val="BodyText"/>
    <w:uiPriority w:val="1"/>
    <w:rsid w:val="0091711C"/>
    <w:rPr>
      <w:rFonts w:ascii="Times New Roman" w:eastAsia="Times New Roman" w:hAnsi="Times New Roman"/>
      <w:sz w:val="24"/>
      <w:szCs w:val="24"/>
    </w:rPr>
  </w:style>
  <w:style w:type="character" w:styleId="PlaceholderText">
    <w:name w:val="Placeholder Text"/>
    <w:basedOn w:val="DefaultParagraphFont"/>
    <w:uiPriority w:val="99"/>
    <w:semiHidden/>
    <w:rsid w:val="00157329"/>
    <w:rPr>
      <w:color w:val="808080"/>
    </w:rPr>
  </w:style>
  <w:style w:type="paragraph" w:customStyle="1" w:styleId="References">
    <w:name w:val="References"/>
    <w:basedOn w:val="Normal"/>
    <w:link w:val="ReferencesChar"/>
    <w:qFormat/>
    <w:rsid w:val="007135EC"/>
    <w:pPr>
      <w:widowControl w:val="0"/>
      <w:spacing w:before="160"/>
      <w:ind w:firstLine="360"/>
      <w:jc w:val="both"/>
    </w:pPr>
    <w:rPr>
      <w:rFonts w:eastAsiaTheme="minorEastAsia" w:cs="Times New Roman"/>
      <w:szCs w:val="24"/>
    </w:rPr>
  </w:style>
  <w:style w:type="character" w:customStyle="1" w:styleId="ReferencesChar">
    <w:name w:val="References Char"/>
    <w:basedOn w:val="DefaultParagraphFont"/>
    <w:link w:val="References"/>
    <w:rsid w:val="007135EC"/>
    <w:rPr>
      <w:rFonts w:ascii="Times New Roman" w:eastAsiaTheme="minorEastAsia" w:hAnsi="Times New Roman" w:cs="Times New Roman"/>
      <w:sz w:val="24"/>
      <w:szCs w:val="24"/>
    </w:rPr>
  </w:style>
  <w:style w:type="character" w:customStyle="1" w:styleId="fontstyle01">
    <w:name w:val="fontstyle01"/>
    <w:basedOn w:val="DefaultParagraphFont"/>
    <w:rsid w:val="00421FB7"/>
    <w:rPr>
      <w:rFonts w:ascii="AdvOT82c4f4c4" w:hAnsi="AdvOT82c4f4c4" w:hint="default"/>
      <w:b w:val="0"/>
      <w:bCs w:val="0"/>
      <w:i w:val="0"/>
      <w:iCs w:val="0"/>
      <w:color w:val="242021"/>
      <w:sz w:val="22"/>
      <w:szCs w:val="22"/>
    </w:rPr>
  </w:style>
  <w:style w:type="character" w:customStyle="1" w:styleId="nlmstring-name">
    <w:name w:val="nlm_string-name"/>
    <w:rsid w:val="0031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612">
      <w:bodyDiv w:val="1"/>
      <w:marLeft w:val="0"/>
      <w:marRight w:val="0"/>
      <w:marTop w:val="0"/>
      <w:marBottom w:val="0"/>
      <w:divBdr>
        <w:top w:val="none" w:sz="0" w:space="0" w:color="auto"/>
        <w:left w:val="none" w:sz="0" w:space="0" w:color="auto"/>
        <w:bottom w:val="none" w:sz="0" w:space="0" w:color="auto"/>
        <w:right w:val="none" w:sz="0" w:space="0" w:color="auto"/>
      </w:divBdr>
    </w:div>
    <w:div w:id="111096092">
      <w:bodyDiv w:val="1"/>
      <w:marLeft w:val="0"/>
      <w:marRight w:val="0"/>
      <w:marTop w:val="0"/>
      <w:marBottom w:val="0"/>
      <w:divBdr>
        <w:top w:val="none" w:sz="0" w:space="0" w:color="auto"/>
        <w:left w:val="none" w:sz="0" w:space="0" w:color="auto"/>
        <w:bottom w:val="none" w:sz="0" w:space="0" w:color="auto"/>
        <w:right w:val="none" w:sz="0" w:space="0" w:color="auto"/>
      </w:divBdr>
      <w:divsChild>
        <w:div w:id="162166978">
          <w:marLeft w:val="0"/>
          <w:marRight w:val="0"/>
          <w:marTop w:val="0"/>
          <w:marBottom w:val="0"/>
          <w:divBdr>
            <w:top w:val="none" w:sz="0" w:space="0" w:color="auto"/>
            <w:left w:val="none" w:sz="0" w:space="0" w:color="auto"/>
            <w:bottom w:val="none" w:sz="0" w:space="0" w:color="auto"/>
            <w:right w:val="none" w:sz="0" w:space="0" w:color="auto"/>
          </w:divBdr>
        </w:div>
        <w:div w:id="1574852350">
          <w:marLeft w:val="0"/>
          <w:marRight w:val="0"/>
          <w:marTop w:val="0"/>
          <w:marBottom w:val="0"/>
          <w:divBdr>
            <w:top w:val="none" w:sz="0" w:space="0" w:color="auto"/>
            <w:left w:val="none" w:sz="0" w:space="0" w:color="auto"/>
            <w:bottom w:val="none" w:sz="0" w:space="0" w:color="auto"/>
            <w:right w:val="none" w:sz="0" w:space="0" w:color="auto"/>
          </w:divBdr>
        </w:div>
        <w:div w:id="1913923763">
          <w:marLeft w:val="0"/>
          <w:marRight w:val="0"/>
          <w:marTop w:val="0"/>
          <w:marBottom w:val="0"/>
          <w:divBdr>
            <w:top w:val="none" w:sz="0" w:space="0" w:color="auto"/>
            <w:left w:val="none" w:sz="0" w:space="0" w:color="auto"/>
            <w:bottom w:val="none" w:sz="0" w:space="0" w:color="auto"/>
            <w:right w:val="none" w:sz="0" w:space="0" w:color="auto"/>
          </w:divBdr>
        </w:div>
        <w:div w:id="2074546591">
          <w:marLeft w:val="0"/>
          <w:marRight w:val="0"/>
          <w:marTop w:val="0"/>
          <w:marBottom w:val="0"/>
          <w:divBdr>
            <w:top w:val="none" w:sz="0" w:space="0" w:color="auto"/>
            <w:left w:val="none" w:sz="0" w:space="0" w:color="auto"/>
            <w:bottom w:val="none" w:sz="0" w:space="0" w:color="auto"/>
            <w:right w:val="none" w:sz="0" w:space="0" w:color="auto"/>
          </w:divBdr>
        </w:div>
      </w:divsChild>
    </w:div>
    <w:div w:id="333074230">
      <w:bodyDiv w:val="1"/>
      <w:marLeft w:val="0"/>
      <w:marRight w:val="0"/>
      <w:marTop w:val="0"/>
      <w:marBottom w:val="0"/>
      <w:divBdr>
        <w:top w:val="none" w:sz="0" w:space="0" w:color="auto"/>
        <w:left w:val="none" w:sz="0" w:space="0" w:color="auto"/>
        <w:bottom w:val="none" w:sz="0" w:space="0" w:color="auto"/>
        <w:right w:val="none" w:sz="0" w:space="0" w:color="auto"/>
      </w:divBdr>
    </w:div>
    <w:div w:id="616985324">
      <w:bodyDiv w:val="1"/>
      <w:marLeft w:val="0"/>
      <w:marRight w:val="0"/>
      <w:marTop w:val="0"/>
      <w:marBottom w:val="0"/>
      <w:divBdr>
        <w:top w:val="none" w:sz="0" w:space="0" w:color="auto"/>
        <w:left w:val="none" w:sz="0" w:space="0" w:color="auto"/>
        <w:bottom w:val="none" w:sz="0" w:space="0" w:color="auto"/>
        <w:right w:val="none" w:sz="0" w:space="0" w:color="auto"/>
      </w:divBdr>
      <w:divsChild>
        <w:div w:id="237598189">
          <w:marLeft w:val="0"/>
          <w:marRight w:val="0"/>
          <w:marTop w:val="0"/>
          <w:marBottom w:val="0"/>
          <w:divBdr>
            <w:top w:val="none" w:sz="0" w:space="0" w:color="auto"/>
            <w:left w:val="none" w:sz="0" w:space="0" w:color="auto"/>
            <w:bottom w:val="none" w:sz="0" w:space="0" w:color="auto"/>
            <w:right w:val="none" w:sz="0" w:space="0" w:color="auto"/>
          </w:divBdr>
        </w:div>
        <w:div w:id="697314053">
          <w:marLeft w:val="0"/>
          <w:marRight w:val="0"/>
          <w:marTop w:val="0"/>
          <w:marBottom w:val="0"/>
          <w:divBdr>
            <w:top w:val="none" w:sz="0" w:space="0" w:color="auto"/>
            <w:left w:val="none" w:sz="0" w:space="0" w:color="auto"/>
            <w:bottom w:val="none" w:sz="0" w:space="0" w:color="auto"/>
            <w:right w:val="none" w:sz="0" w:space="0" w:color="auto"/>
          </w:divBdr>
        </w:div>
        <w:div w:id="22707830">
          <w:marLeft w:val="0"/>
          <w:marRight w:val="0"/>
          <w:marTop w:val="0"/>
          <w:marBottom w:val="0"/>
          <w:divBdr>
            <w:top w:val="none" w:sz="0" w:space="0" w:color="auto"/>
            <w:left w:val="none" w:sz="0" w:space="0" w:color="auto"/>
            <w:bottom w:val="none" w:sz="0" w:space="0" w:color="auto"/>
            <w:right w:val="none" w:sz="0" w:space="0" w:color="auto"/>
          </w:divBdr>
        </w:div>
      </w:divsChild>
    </w:div>
    <w:div w:id="682825094">
      <w:bodyDiv w:val="1"/>
      <w:marLeft w:val="0"/>
      <w:marRight w:val="0"/>
      <w:marTop w:val="0"/>
      <w:marBottom w:val="0"/>
      <w:divBdr>
        <w:top w:val="none" w:sz="0" w:space="0" w:color="auto"/>
        <w:left w:val="none" w:sz="0" w:space="0" w:color="auto"/>
        <w:bottom w:val="none" w:sz="0" w:space="0" w:color="auto"/>
        <w:right w:val="none" w:sz="0" w:space="0" w:color="auto"/>
      </w:divBdr>
    </w:div>
    <w:div w:id="1241448839">
      <w:bodyDiv w:val="1"/>
      <w:marLeft w:val="0"/>
      <w:marRight w:val="0"/>
      <w:marTop w:val="0"/>
      <w:marBottom w:val="0"/>
      <w:divBdr>
        <w:top w:val="none" w:sz="0" w:space="0" w:color="auto"/>
        <w:left w:val="none" w:sz="0" w:space="0" w:color="auto"/>
        <w:bottom w:val="none" w:sz="0" w:space="0" w:color="auto"/>
        <w:right w:val="none" w:sz="0" w:space="0" w:color="auto"/>
      </w:divBdr>
    </w:div>
    <w:div w:id="1286959530">
      <w:bodyDiv w:val="1"/>
      <w:marLeft w:val="0"/>
      <w:marRight w:val="0"/>
      <w:marTop w:val="0"/>
      <w:marBottom w:val="0"/>
      <w:divBdr>
        <w:top w:val="none" w:sz="0" w:space="0" w:color="auto"/>
        <w:left w:val="none" w:sz="0" w:space="0" w:color="auto"/>
        <w:bottom w:val="none" w:sz="0" w:space="0" w:color="auto"/>
        <w:right w:val="none" w:sz="0" w:space="0" w:color="auto"/>
      </w:divBdr>
    </w:div>
    <w:div w:id="1623028149">
      <w:bodyDiv w:val="1"/>
      <w:marLeft w:val="0"/>
      <w:marRight w:val="0"/>
      <w:marTop w:val="0"/>
      <w:marBottom w:val="0"/>
      <w:divBdr>
        <w:top w:val="none" w:sz="0" w:space="0" w:color="auto"/>
        <w:left w:val="none" w:sz="0" w:space="0" w:color="auto"/>
        <w:bottom w:val="none" w:sz="0" w:space="0" w:color="auto"/>
        <w:right w:val="none" w:sz="0" w:space="0" w:color="auto"/>
      </w:divBdr>
    </w:div>
    <w:div w:id="1709793780">
      <w:bodyDiv w:val="1"/>
      <w:marLeft w:val="0"/>
      <w:marRight w:val="0"/>
      <w:marTop w:val="0"/>
      <w:marBottom w:val="0"/>
      <w:divBdr>
        <w:top w:val="none" w:sz="0" w:space="0" w:color="auto"/>
        <w:left w:val="none" w:sz="0" w:space="0" w:color="auto"/>
        <w:bottom w:val="none" w:sz="0" w:space="0" w:color="auto"/>
        <w:right w:val="none" w:sz="0" w:space="0" w:color="auto"/>
      </w:divBdr>
    </w:div>
    <w:div w:id="1742020745">
      <w:bodyDiv w:val="1"/>
      <w:marLeft w:val="0"/>
      <w:marRight w:val="0"/>
      <w:marTop w:val="0"/>
      <w:marBottom w:val="0"/>
      <w:divBdr>
        <w:top w:val="none" w:sz="0" w:space="0" w:color="auto"/>
        <w:left w:val="none" w:sz="0" w:space="0" w:color="auto"/>
        <w:bottom w:val="none" w:sz="0" w:space="0" w:color="auto"/>
        <w:right w:val="none" w:sz="0" w:space="0" w:color="auto"/>
      </w:divBdr>
    </w:div>
    <w:div w:id="1768424942">
      <w:bodyDiv w:val="1"/>
      <w:marLeft w:val="0"/>
      <w:marRight w:val="0"/>
      <w:marTop w:val="0"/>
      <w:marBottom w:val="0"/>
      <w:divBdr>
        <w:top w:val="none" w:sz="0" w:space="0" w:color="auto"/>
        <w:left w:val="none" w:sz="0" w:space="0" w:color="auto"/>
        <w:bottom w:val="none" w:sz="0" w:space="0" w:color="auto"/>
        <w:right w:val="none" w:sz="0" w:space="0" w:color="auto"/>
      </w:divBdr>
    </w:div>
    <w:div w:id="180357260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70">
          <w:marLeft w:val="0"/>
          <w:marRight w:val="0"/>
          <w:marTop w:val="0"/>
          <w:marBottom w:val="0"/>
          <w:divBdr>
            <w:top w:val="none" w:sz="0" w:space="0" w:color="auto"/>
            <w:left w:val="none" w:sz="0" w:space="0" w:color="auto"/>
            <w:bottom w:val="none" w:sz="0" w:space="0" w:color="auto"/>
            <w:right w:val="none" w:sz="0" w:space="0" w:color="auto"/>
          </w:divBdr>
        </w:div>
        <w:div w:id="1065681029">
          <w:marLeft w:val="0"/>
          <w:marRight w:val="0"/>
          <w:marTop w:val="0"/>
          <w:marBottom w:val="0"/>
          <w:divBdr>
            <w:top w:val="none" w:sz="0" w:space="0" w:color="auto"/>
            <w:left w:val="none" w:sz="0" w:space="0" w:color="auto"/>
            <w:bottom w:val="none" w:sz="0" w:space="0" w:color="auto"/>
            <w:right w:val="none" w:sz="0" w:space="0" w:color="auto"/>
          </w:divBdr>
        </w:div>
      </w:divsChild>
    </w:div>
    <w:div w:id="2061320188">
      <w:bodyDiv w:val="1"/>
      <w:marLeft w:val="0"/>
      <w:marRight w:val="0"/>
      <w:marTop w:val="0"/>
      <w:marBottom w:val="0"/>
      <w:divBdr>
        <w:top w:val="none" w:sz="0" w:space="0" w:color="auto"/>
        <w:left w:val="none" w:sz="0" w:space="0" w:color="auto"/>
        <w:bottom w:val="none" w:sz="0" w:space="0" w:color="auto"/>
        <w:right w:val="none" w:sz="0" w:space="0" w:color="auto"/>
      </w:divBdr>
      <w:divsChild>
        <w:div w:id="2023585667">
          <w:marLeft w:val="0"/>
          <w:marRight w:val="0"/>
          <w:marTop w:val="0"/>
          <w:marBottom w:val="0"/>
          <w:divBdr>
            <w:top w:val="none" w:sz="0" w:space="0" w:color="auto"/>
            <w:left w:val="none" w:sz="0" w:space="0" w:color="auto"/>
            <w:bottom w:val="none" w:sz="0" w:space="0" w:color="auto"/>
            <w:right w:val="none" w:sz="0" w:space="0" w:color="auto"/>
          </w:divBdr>
        </w:div>
        <w:div w:id="75638618">
          <w:marLeft w:val="0"/>
          <w:marRight w:val="0"/>
          <w:marTop w:val="0"/>
          <w:marBottom w:val="0"/>
          <w:divBdr>
            <w:top w:val="none" w:sz="0" w:space="0" w:color="auto"/>
            <w:left w:val="none" w:sz="0" w:space="0" w:color="auto"/>
            <w:bottom w:val="none" w:sz="0" w:space="0" w:color="auto"/>
            <w:right w:val="none" w:sz="0" w:space="0" w:color="auto"/>
          </w:divBdr>
        </w:div>
        <w:div w:id="718556284">
          <w:marLeft w:val="0"/>
          <w:marRight w:val="0"/>
          <w:marTop w:val="0"/>
          <w:marBottom w:val="0"/>
          <w:divBdr>
            <w:top w:val="none" w:sz="0" w:space="0" w:color="auto"/>
            <w:left w:val="none" w:sz="0" w:space="0" w:color="auto"/>
            <w:bottom w:val="none" w:sz="0" w:space="0" w:color="auto"/>
            <w:right w:val="none" w:sz="0" w:space="0" w:color="auto"/>
          </w:divBdr>
        </w:div>
        <w:div w:id="101843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i.org/Publications/PCI_Journal/2015/March/March_DOI/Seismic_evaluation_of_grouted_splice_sleeve_conn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8140-960D-4FE5-9996-0D64F974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Analysis of ABC Hybrid Bridge Bents Constructed with Hybrid Reinforcement (MPC-700)</dc:title>
  <dc:creator/>
  <cp:lastModifiedBy>Nichols, Patrick</cp:lastModifiedBy>
  <cp:revision>52</cp:revision>
  <cp:lastPrinted>2022-11-09T10:07:00Z</cp:lastPrinted>
  <dcterms:created xsi:type="dcterms:W3CDTF">2022-03-12T18:57:00Z</dcterms:created>
  <dcterms:modified xsi:type="dcterms:W3CDTF">2022-11-09T10:22:00Z</dcterms:modified>
</cp:coreProperties>
</file>